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08B362">
      <w:pPr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TTS语音播报器</w:t>
      </w:r>
    </w:p>
    <w:p w14:paraId="5BEE6D92">
      <w:pPr>
        <w:jc w:val="left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型号：MX-TTS-01-01</w:t>
      </w:r>
    </w:p>
    <w:p w14:paraId="04822AC1">
      <w:pPr>
        <w:tabs>
          <w:tab w:val="left" w:pos="4566"/>
        </w:tabs>
        <w:jc w:val="center"/>
        <w:rPr>
          <w:sz w:val="38"/>
          <w:szCs w:val="38"/>
        </w:rPr>
        <w:sectPr>
          <w:headerReference r:id="rId3" w:type="first"/>
          <w:footerReference r:id="rId5" w:type="first"/>
          <w:footerReference r:id="rId4" w:type="default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  <w:r>
        <w:drawing>
          <wp:inline distT="0" distB="0" distL="0" distR="0">
            <wp:extent cx="4102100" cy="32575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0210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218746">
      <w:pPr>
        <w:spacing w:after="100" w:afterAutospacing="1" w:line="480" w:lineRule="auto"/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产品简介</w:t>
      </w:r>
    </w:p>
    <w:p w14:paraId="139FFBC8">
      <w:pPr>
        <w:spacing w:after="100" w:afterAutospacing="1" w:line="480" w:lineRule="auto"/>
        <w:ind w:firstLine="480" w:firstLineChars="200"/>
        <w:jc w:val="left"/>
        <w:rPr>
          <w:rFonts w:ascii="宋体" w:hAnsi="宋体" w:eastAsia="宋体"/>
          <w:bCs/>
          <w:sz w:val="24"/>
        </w:rPr>
      </w:pPr>
      <w:r>
        <w:rPr>
          <w:rFonts w:hint="eastAsia" w:ascii="宋体" w:hAnsi="宋体" w:eastAsia="宋体"/>
          <w:bCs/>
          <w:sz w:val="24"/>
        </w:rPr>
        <w:t>MX-TTS-01-01是将文本转化为语音的语音播报器，主要作为NVR产品的配件使用，应用于NVR所有产品线。</w:t>
      </w:r>
    </w:p>
    <w:p w14:paraId="6CA2B2A9">
      <w:pPr>
        <w:spacing w:line="480" w:lineRule="auto"/>
        <w:jc w:val="left"/>
        <w:rPr>
          <w:rFonts w:ascii="宋体" w:hAnsi="宋体" w:eastAsia="宋体"/>
          <w:bCs/>
          <w:sz w:val="24"/>
        </w:rPr>
      </w:pPr>
    </w:p>
    <w:p w14:paraId="23BFCA9B">
      <w:pPr>
        <w:spacing w:line="480" w:lineRule="auto"/>
        <w:jc w:val="left"/>
        <w:rPr>
          <w:rFonts w:ascii="宋体" w:hAnsi="宋体" w:eastAsia="宋体"/>
          <w:bCs/>
          <w:sz w:val="24"/>
        </w:rPr>
      </w:pPr>
    </w:p>
    <w:p w14:paraId="460FF244">
      <w:pPr>
        <w:spacing w:line="480" w:lineRule="auto"/>
        <w:jc w:val="left"/>
        <w:rPr>
          <w:rFonts w:ascii="宋体" w:hAnsi="宋体" w:eastAsia="宋体"/>
          <w:bCs/>
          <w:sz w:val="24"/>
        </w:rPr>
      </w:pPr>
    </w:p>
    <w:p w14:paraId="3A584685">
      <w:pPr>
        <w:spacing w:line="480" w:lineRule="auto"/>
        <w:jc w:val="left"/>
        <w:rPr>
          <w:rFonts w:ascii="宋体" w:hAnsi="宋体" w:eastAsia="宋体"/>
          <w:bCs/>
          <w:sz w:val="24"/>
        </w:rPr>
      </w:pPr>
    </w:p>
    <w:p w14:paraId="40E86A45">
      <w:pPr>
        <w:spacing w:line="480" w:lineRule="auto"/>
        <w:jc w:val="left"/>
        <w:rPr>
          <w:rFonts w:ascii="宋体" w:hAnsi="宋体" w:eastAsia="宋体"/>
          <w:bCs/>
          <w:sz w:val="24"/>
        </w:rPr>
      </w:pPr>
    </w:p>
    <w:p w14:paraId="39BF22CC">
      <w:pPr>
        <w:spacing w:line="480" w:lineRule="auto"/>
        <w:jc w:val="left"/>
        <w:rPr>
          <w:rFonts w:ascii="宋体" w:hAnsi="宋体" w:eastAsia="宋体"/>
          <w:bCs/>
          <w:sz w:val="24"/>
        </w:rPr>
      </w:pPr>
    </w:p>
    <w:p w14:paraId="5F96F540">
      <w:pPr>
        <w:spacing w:line="480" w:lineRule="auto"/>
        <w:jc w:val="left"/>
        <w:rPr>
          <w:rFonts w:ascii="宋体" w:hAnsi="宋体" w:eastAsia="宋体"/>
          <w:bCs/>
          <w:sz w:val="24"/>
        </w:rPr>
      </w:pPr>
    </w:p>
    <w:p w14:paraId="3B86B26F">
      <w:pPr>
        <w:spacing w:line="480" w:lineRule="auto"/>
        <w:jc w:val="left"/>
        <w:rPr>
          <w:rFonts w:hint="eastAsia" w:ascii="宋体" w:hAnsi="宋体" w:eastAsia="宋体"/>
          <w:bCs/>
          <w:sz w:val="24"/>
        </w:rPr>
      </w:pPr>
    </w:p>
    <w:p w14:paraId="76ACEBC4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产品特点</w:t>
      </w:r>
    </w:p>
    <w:p w14:paraId="0ED916C4">
      <w:pPr>
        <w:pStyle w:val="4"/>
        <w:numPr>
          <w:ilvl w:val="0"/>
          <w:numId w:val="1"/>
        </w:numPr>
        <w:spacing w:line="360" w:lineRule="auto"/>
      </w:pPr>
      <w:r>
        <w:t>TTS语音播报器能接收</w:t>
      </w:r>
      <w:r>
        <w:rPr>
          <w:rFonts w:hint="eastAsia"/>
        </w:rPr>
        <w:t>监控</w:t>
      </w:r>
      <w:r>
        <w:t>中心下发的各类文字信息</w:t>
      </w:r>
    </w:p>
    <w:p w14:paraId="784B974D">
      <w:pPr>
        <w:pStyle w:val="4"/>
        <w:numPr>
          <w:ilvl w:val="0"/>
          <w:numId w:val="1"/>
        </w:numPr>
        <w:spacing w:line="360" w:lineRule="auto"/>
      </w:pPr>
      <w:r>
        <w:rPr>
          <w:rFonts w:hint="eastAsia"/>
        </w:rPr>
        <w:t>采用</w:t>
      </w:r>
      <w:r>
        <w:t>自动语音</w:t>
      </w:r>
      <w:r>
        <w:rPr>
          <w:rFonts w:hint="eastAsia"/>
        </w:rPr>
        <w:t>的</w:t>
      </w:r>
      <w:r>
        <w:t>方式朗读</w:t>
      </w:r>
    </w:p>
    <w:p w14:paraId="00605F25">
      <w:pPr>
        <w:pStyle w:val="4"/>
        <w:numPr>
          <w:ilvl w:val="0"/>
          <w:numId w:val="1"/>
        </w:numPr>
        <w:spacing w:line="360" w:lineRule="auto"/>
      </w:pPr>
      <w:r>
        <w:rPr>
          <w:rFonts w:hint="eastAsia"/>
        </w:rPr>
        <w:t>支持中文、英文和中英混读</w:t>
      </w:r>
    </w:p>
    <w:p w14:paraId="7EB7E36E">
      <w:pPr>
        <w:pStyle w:val="4"/>
        <w:numPr>
          <w:ilvl w:val="0"/>
          <w:numId w:val="1"/>
        </w:numPr>
        <w:spacing w:line="360" w:lineRule="auto"/>
      </w:pPr>
      <w:r>
        <w:rPr>
          <w:rFonts w:hint="eastAsia"/>
        </w:rPr>
        <w:t>发送内容</w:t>
      </w:r>
      <w:r>
        <w:t>一次最多</w:t>
      </w:r>
      <w:r>
        <w:rPr>
          <w:rFonts w:hint="eastAsia"/>
        </w:rPr>
        <w:t>支持</w:t>
      </w:r>
      <w:r>
        <w:rPr>
          <w:rFonts w:hint="eastAsia"/>
          <w:lang w:val="en-US" w:eastAsia="zh-CN"/>
        </w:rPr>
        <w:t>50</w:t>
      </w:r>
      <w:r>
        <w:t>个</w:t>
      </w:r>
      <w:r>
        <w:rPr>
          <w:rFonts w:hint="eastAsia"/>
        </w:rPr>
        <w:t>汉字</w:t>
      </w:r>
    </w:p>
    <w:p w14:paraId="2E343072">
      <w:pPr>
        <w:pStyle w:val="4"/>
        <w:widowControl/>
        <w:numPr>
          <w:numId w:val="0"/>
        </w:numPr>
        <w:spacing w:before="100" w:beforeAutospacing="1" w:after="100" w:afterAutospacing="1" w:line="360" w:lineRule="auto"/>
        <w:jc w:val="left"/>
        <w:rPr>
          <w:rFonts w:hint="eastAsia"/>
        </w:rPr>
      </w:pPr>
    </w:p>
    <w:p w14:paraId="46CDF6C0">
      <w:pPr>
        <w:pStyle w:val="4"/>
        <w:widowControl/>
        <w:numPr>
          <w:numId w:val="0"/>
        </w:numPr>
        <w:spacing w:before="100" w:beforeAutospacing="1" w:after="100" w:afterAutospacing="1" w:line="360" w:lineRule="auto"/>
        <w:jc w:val="left"/>
        <w:rPr>
          <w:rFonts w:hint="eastAsia"/>
        </w:rPr>
      </w:pPr>
    </w:p>
    <w:p w14:paraId="23FF1DF4">
      <w:pPr>
        <w:tabs>
          <w:tab w:val="left" w:pos="4566"/>
        </w:tabs>
        <w:spacing w:line="480" w:lineRule="auto"/>
        <w:rPr>
          <w:rFonts w:ascii="宋体" w:hAnsi="宋体" w:eastAsia="宋体" w:cs="微软雅黑"/>
          <w:sz w:val="24"/>
        </w:rPr>
      </w:pPr>
    </w:p>
    <w:p w14:paraId="0827A6E5">
      <w:pPr>
        <w:tabs>
          <w:tab w:val="left" w:pos="4566"/>
        </w:tabs>
        <w:spacing w:line="480" w:lineRule="auto"/>
        <w:ind w:left="420" w:hanging="420"/>
        <w:rPr>
          <w:rFonts w:ascii="宋体" w:hAnsi="宋体" w:eastAsia="宋体" w:cs="微软雅黑"/>
          <w:sz w:val="24"/>
        </w:rPr>
      </w:pPr>
    </w:p>
    <w:p w14:paraId="7EEB2A78">
      <w:pPr>
        <w:tabs>
          <w:tab w:val="left" w:pos="4566"/>
        </w:tabs>
        <w:spacing w:line="480" w:lineRule="auto"/>
        <w:ind w:left="420" w:hanging="420"/>
        <w:rPr>
          <w:rFonts w:ascii="宋体" w:hAnsi="宋体" w:eastAsia="宋体" w:cs="微软雅黑"/>
          <w:sz w:val="24"/>
        </w:rPr>
      </w:pPr>
    </w:p>
    <w:p w14:paraId="500437E8">
      <w:pPr>
        <w:tabs>
          <w:tab w:val="left" w:pos="4566"/>
        </w:tabs>
        <w:spacing w:line="480" w:lineRule="auto"/>
        <w:ind w:left="420" w:hanging="420"/>
        <w:rPr>
          <w:rFonts w:ascii="宋体" w:hAnsi="宋体" w:eastAsia="宋体" w:cs="微软雅黑"/>
          <w:sz w:val="24"/>
        </w:rPr>
      </w:pPr>
    </w:p>
    <w:p w14:paraId="0AD39092">
      <w:pPr>
        <w:tabs>
          <w:tab w:val="left" w:pos="4566"/>
        </w:tabs>
        <w:spacing w:line="480" w:lineRule="auto"/>
        <w:ind w:left="420" w:hanging="420"/>
        <w:rPr>
          <w:rFonts w:ascii="宋体" w:hAnsi="宋体" w:eastAsia="宋体" w:cs="微软雅黑"/>
          <w:sz w:val="24"/>
        </w:rPr>
      </w:pPr>
    </w:p>
    <w:p w14:paraId="349541A5">
      <w:pPr>
        <w:tabs>
          <w:tab w:val="left" w:pos="4566"/>
        </w:tabs>
        <w:rPr>
          <w:rFonts w:ascii="微软雅黑" w:hAnsi="微软雅黑" w:eastAsia="微软雅黑" w:cs="微软雅黑"/>
          <w:sz w:val="24"/>
        </w:rPr>
        <w:sectPr>
          <w:headerReference r:id="rId6" w:type="first"/>
          <w:footerReference r:id="rId7" w:type="first"/>
          <w:type w:val="continuous"/>
          <w:pgSz w:w="11906" w:h="16838"/>
          <w:pgMar w:top="720" w:right="720" w:bottom="720" w:left="720" w:header="851" w:footer="992" w:gutter="0"/>
          <w:cols w:equalWidth="0" w:num="2">
            <w:col w:w="5021" w:space="634"/>
            <w:col w:w="4811"/>
          </w:cols>
          <w:titlePg/>
          <w:docGrid w:type="lines" w:linePitch="312" w:charSpace="0"/>
        </w:sectPr>
      </w:pPr>
    </w:p>
    <w:p w14:paraId="654C4FCE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核心参</w:t>
      </w:r>
      <w:bookmarkStart w:id="0" w:name="_GoBack"/>
      <w:bookmarkEnd w:id="0"/>
      <w:r>
        <w:rPr>
          <w:rFonts w:hint="eastAsia"/>
          <w:b/>
          <w:bCs/>
          <w:sz w:val="28"/>
          <w:szCs w:val="28"/>
        </w:rPr>
        <w:t>数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9"/>
        <w:gridCol w:w="1670"/>
        <w:gridCol w:w="7343"/>
      </w:tblGrid>
      <w:tr w14:paraId="6F2FD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3339" w:type="dxa"/>
            <w:gridSpan w:val="2"/>
            <w:shd w:val="clear" w:color="auto" w:fill="E7E6E6" w:themeFill="background2"/>
            <w:vAlign w:val="center"/>
          </w:tcPr>
          <w:p w14:paraId="3B2D3D28">
            <w:pPr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项目</w:t>
            </w:r>
          </w:p>
        </w:tc>
        <w:tc>
          <w:tcPr>
            <w:tcW w:w="7343" w:type="dxa"/>
            <w:shd w:val="clear" w:color="auto" w:fill="E7E6E6" w:themeFill="background2"/>
            <w:vAlign w:val="center"/>
          </w:tcPr>
          <w:p w14:paraId="2050F918">
            <w:pPr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</w:rPr>
              <w:t>参数说明</w:t>
            </w:r>
          </w:p>
        </w:tc>
      </w:tr>
      <w:tr w14:paraId="020C5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69" w:type="dxa"/>
            <w:vMerge w:val="restart"/>
            <w:shd w:val="clear" w:color="auto" w:fill="auto"/>
            <w:vAlign w:val="center"/>
          </w:tcPr>
          <w:p w14:paraId="7604C535">
            <w:pPr>
              <w:spacing w:line="276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性能</w:t>
            </w:r>
          </w:p>
        </w:tc>
        <w:tc>
          <w:tcPr>
            <w:tcW w:w="1670" w:type="dxa"/>
            <w:shd w:val="clear" w:color="auto" w:fill="auto"/>
            <w:vAlign w:val="center"/>
          </w:tcPr>
          <w:p w14:paraId="56FE573E">
            <w:pPr>
              <w:pStyle w:val="9"/>
              <w:spacing w:line="276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实现功能</w:t>
            </w:r>
          </w:p>
        </w:tc>
        <w:tc>
          <w:tcPr>
            <w:tcW w:w="7343" w:type="dxa"/>
            <w:shd w:val="clear" w:color="auto" w:fill="auto"/>
            <w:vAlign w:val="center"/>
          </w:tcPr>
          <w:p w14:paraId="43C95456">
            <w:pPr>
              <w:pStyle w:val="9"/>
              <w:spacing w:line="276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支持中文文本和英文字母文本合成，支持混读</w:t>
            </w:r>
          </w:p>
        </w:tc>
      </w:tr>
      <w:tr w14:paraId="67F85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69" w:type="dxa"/>
            <w:vMerge w:val="continue"/>
            <w:shd w:val="clear" w:color="auto" w:fill="auto"/>
            <w:vAlign w:val="center"/>
          </w:tcPr>
          <w:p w14:paraId="292A89A1">
            <w:pPr>
              <w:spacing w:line="276" w:lineRule="auto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670" w:type="dxa"/>
            <w:shd w:val="clear" w:color="auto" w:fill="auto"/>
            <w:vAlign w:val="center"/>
          </w:tcPr>
          <w:p w14:paraId="5A57660A">
            <w:pPr>
              <w:pStyle w:val="9"/>
              <w:spacing w:line="276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编码格式</w:t>
            </w:r>
          </w:p>
        </w:tc>
        <w:tc>
          <w:tcPr>
            <w:tcW w:w="7343" w:type="dxa"/>
            <w:shd w:val="clear" w:color="auto" w:fill="auto"/>
            <w:vAlign w:val="center"/>
          </w:tcPr>
          <w:p w14:paraId="327F3D19">
            <w:pPr>
              <w:pStyle w:val="9"/>
              <w:spacing w:before="63" w:line="276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GBK</w:t>
            </w:r>
          </w:p>
        </w:tc>
      </w:tr>
      <w:tr w14:paraId="241A37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69" w:type="dxa"/>
            <w:vMerge w:val="restart"/>
            <w:shd w:val="clear" w:color="auto" w:fill="auto"/>
            <w:vAlign w:val="center"/>
          </w:tcPr>
          <w:p w14:paraId="2C06EEFC">
            <w:pPr>
              <w:spacing w:line="276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通信接口</w:t>
            </w:r>
          </w:p>
        </w:tc>
        <w:tc>
          <w:tcPr>
            <w:tcW w:w="1670" w:type="dxa"/>
            <w:shd w:val="clear" w:color="auto" w:fill="auto"/>
            <w:vAlign w:val="center"/>
          </w:tcPr>
          <w:p w14:paraId="7014DEEB">
            <w:pPr>
              <w:pStyle w:val="9"/>
              <w:spacing w:line="276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串行接口</w:t>
            </w:r>
          </w:p>
        </w:tc>
        <w:tc>
          <w:tcPr>
            <w:tcW w:w="7343" w:type="dxa"/>
            <w:shd w:val="clear" w:color="auto" w:fill="auto"/>
            <w:vAlign w:val="center"/>
          </w:tcPr>
          <w:p w14:paraId="65375161">
            <w:pPr>
              <w:pStyle w:val="9"/>
              <w:spacing w:line="276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RS232 </w:t>
            </w:r>
            <w:r>
              <w:rPr>
                <w:rFonts w:ascii="宋体" w:hAnsi="宋体" w:eastAsia="宋体" w:cs="宋体"/>
                <w:sz w:val="18"/>
                <w:szCs w:val="18"/>
              </w:rPr>
              <w:t>接口</w:t>
            </w:r>
          </w:p>
        </w:tc>
      </w:tr>
      <w:tr w14:paraId="26D84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69" w:type="dxa"/>
            <w:vMerge w:val="continue"/>
            <w:shd w:val="clear" w:color="auto" w:fill="auto"/>
            <w:vAlign w:val="center"/>
          </w:tcPr>
          <w:p w14:paraId="57A97FAA">
            <w:pPr>
              <w:spacing w:line="276" w:lineRule="auto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670" w:type="dxa"/>
            <w:shd w:val="clear" w:color="auto" w:fill="auto"/>
            <w:vAlign w:val="center"/>
          </w:tcPr>
          <w:p w14:paraId="0E11B189">
            <w:pPr>
              <w:pStyle w:val="9"/>
              <w:spacing w:before="77" w:line="276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波特率</w:t>
            </w:r>
          </w:p>
        </w:tc>
        <w:tc>
          <w:tcPr>
            <w:tcW w:w="7343" w:type="dxa"/>
            <w:shd w:val="clear" w:color="auto" w:fill="auto"/>
            <w:vAlign w:val="center"/>
          </w:tcPr>
          <w:p w14:paraId="0BE74BA9">
            <w:pPr>
              <w:pStyle w:val="9"/>
              <w:spacing w:before="63" w:line="276" w:lineRule="auto"/>
              <w:rPr>
                <w:rFonts w:hint="default" w:ascii="宋体" w:hAnsi="宋体" w:eastAsia="宋体" w:cs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val="en-US" w:eastAsia="zh-CN"/>
              </w:rPr>
              <w:t>9600</w:t>
            </w:r>
          </w:p>
        </w:tc>
      </w:tr>
      <w:tr w14:paraId="57F69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69" w:type="dxa"/>
            <w:shd w:val="clear" w:color="auto" w:fill="auto"/>
            <w:vAlign w:val="center"/>
          </w:tcPr>
          <w:p w14:paraId="6A6F19DA">
            <w:pPr>
              <w:spacing w:line="276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环境温度</w:t>
            </w:r>
          </w:p>
        </w:tc>
        <w:tc>
          <w:tcPr>
            <w:tcW w:w="1670" w:type="dxa"/>
            <w:shd w:val="clear" w:color="auto" w:fill="auto"/>
            <w:vAlign w:val="center"/>
          </w:tcPr>
          <w:p w14:paraId="1AE8C02C">
            <w:pPr>
              <w:spacing w:line="276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工作温度范围</w:t>
            </w:r>
          </w:p>
        </w:tc>
        <w:tc>
          <w:tcPr>
            <w:tcW w:w="7343" w:type="dxa"/>
            <w:shd w:val="clear" w:color="auto" w:fill="auto"/>
            <w:vAlign w:val="center"/>
          </w:tcPr>
          <w:p w14:paraId="1B667115">
            <w:pPr>
              <w:spacing w:line="276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-20-70℃</w:t>
            </w:r>
          </w:p>
        </w:tc>
      </w:tr>
      <w:tr w14:paraId="6FCD4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69" w:type="dxa"/>
            <w:vMerge w:val="restart"/>
            <w:shd w:val="clear" w:color="auto" w:fill="auto"/>
            <w:vAlign w:val="center"/>
          </w:tcPr>
          <w:p w14:paraId="0E638C86">
            <w:pPr>
              <w:spacing w:line="276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其它</w:t>
            </w:r>
          </w:p>
        </w:tc>
        <w:tc>
          <w:tcPr>
            <w:tcW w:w="1670" w:type="dxa"/>
            <w:shd w:val="clear" w:color="auto" w:fill="auto"/>
            <w:vAlign w:val="center"/>
          </w:tcPr>
          <w:p w14:paraId="5F93085F">
            <w:pPr>
              <w:pStyle w:val="9"/>
              <w:spacing w:line="276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电源输入</w:t>
            </w:r>
          </w:p>
        </w:tc>
        <w:tc>
          <w:tcPr>
            <w:tcW w:w="7343" w:type="dxa"/>
            <w:shd w:val="clear" w:color="auto" w:fill="auto"/>
            <w:vAlign w:val="center"/>
          </w:tcPr>
          <w:p w14:paraId="058245F7">
            <w:pPr>
              <w:pStyle w:val="9"/>
              <w:spacing w:before="63" w:line="276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DC 5V/0.05A</w:t>
            </w:r>
          </w:p>
        </w:tc>
      </w:tr>
      <w:tr w14:paraId="0B361B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69" w:type="dxa"/>
            <w:vMerge w:val="continue"/>
            <w:shd w:val="clear" w:color="auto" w:fill="auto"/>
            <w:vAlign w:val="center"/>
          </w:tcPr>
          <w:p w14:paraId="0E228173">
            <w:pPr>
              <w:spacing w:line="276" w:lineRule="auto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670" w:type="dxa"/>
            <w:shd w:val="clear" w:color="auto" w:fill="auto"/>
            <w:vAlign w:val="center"/>
          </w:tcPr>
          <w:p w14:paraId="196A6CCB">
            <w:pPr>
              <w:pStyle w:val="9"/>
              <w:spacing w:line="276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保护</w:t>
            </w:r>
          </w:p>
        </w:tc>
        <w:tc>
          <w:tcPr>
            <w:tcW w:w="7343" w:type="dxa"/>
            <w:shd w:val="clear" w:color="auto" w:fill="auto"/>
            <w:vAlign w:val="center"/>
          </w:tcPr>
          <w:p w14:paraId="4BF96AEB">
            <w:pPr>
              <w:pStyle w:val="9"/>
              <w:spacing w:line="276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支持防反接保护功能</w:t>
            </w:r>
          </w:p>
        </w:tc>
      </w:tr>
      <w:tr w14:paraId="17A45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69" w:type="dxa"/>
            <w:vMerge w:val="continue"/>
            <w:shd w:val="clear" w:color="auto" w:fill="auto"/>
            <w:vAlign w:val="center"/>
          </w:tcPr>
          <w:p w14:paraId="6C6338B2">
            <w:pPr>
              <w:spacing w:line="276" w:lineRule="auto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670" w:type="dxa"/>
            <w:shd w:val="clear" w:color="auto" w:fill="auto"/>
            <w:vAlign w:val="center"/>
          </w:tcPr>
          <w:p w14:paraId="2A2D8A4B">
            <w:pPr>
              <w:pStyle w:val="9"/>
              <w:spacing w:before="73" w:line="276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功耗</w:t>
            </w:r>
          </w:p>
        </w:tc>
        <w:tc>
          <w:tcPr>
            <w:tcW w:w="7343" w:type="dxa"/>
            <w:shd w:val="clear" w:color="auto" w:fill="auto"/>
            <w:vAlign w:val="center"/>
          </w:tcPr>
          <w:p w14:paraId="3DDC6A0E">
            <w:pPr>
              <w:pStyle w:val="9"/>
              <w:spacing w:before="73" w:line="276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0.25W(</w:t>
            </w:r>
            <w:r>
              <w:rPr>
                <w:rFonts w:ascii="宋体" w:hAnsi="宋体" w:eastAsia="宋体" w:cs="宋体"/>
                <w:sz w:val="18"/>
                <w:szCs w:val="18"/>
              </w:rPr>
              <w:t>设备具有休眠模式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)</w:t>
            </w:r>
          </w:p>
        </w:tc>
      </w:tr>
      <w:tr w14:paraId="0C1E2B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669" w:type="dxa"/>
            <w:vMerge w:val="continue"/>
            <w:shd w:val="clear" w:color="auto" w:fill="auto"/>
            <w:vAlign w:val="center"/>
          </w:tcPr>
          <w:p w14:paraId="4748D63D">
            <w:pPr>
              <w:spacing w:line="276" w:lineRule="auto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1670" w:type="dxa"/>
            <w:shd w:val="clear" w:color="auto" w:fill="auto"/>
            <w:vAlign w:val="center"/>
          </w:tcPr>
          <w:p w14:paraId="60584CF3">
            <w:pPr>
              <w:pStyle w:val="9"/>
              <w:spacing w:before="73" w:line="276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尺寸</w:t>
            </w:r>
          </w:p>
        </w:tc>
        <w:tc>
          <w:tcPr>
            <w:tcW w:w="7343" w:type="dxa"/>
            <w:shd w:val="clear" w:color="auto" w:fill="auto"/>
            <w:vAlign w:val="center"/>
          </w:tcPr>
          <w:p w14:paraId="7BB45427">
            <w:pPr>
              <w:pStyle w:val="9"/>
              <w:spacing w:before="73" w:line="276" w:lineRule="auto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91*76.6*25.2mm</w:t>
            </w:r>
          </w:p>
        </w:tc>
      </w:tr>
    </w:tbl>
    <w:p w14:paraId="73D255E6">
      <w:pPr>
        <w:jc w:val="left"/>
        <w:rPr>
          <w:rFonts w:ascii="宋体" w:hAnsi="宋体" w:eastAsia="宋体" w:cs="宋体"/>
          <w:b/>
          <w:bCs/>
          <w:sz w:val="24"/>
        </w:rPr>
      </w:pPr>
    </w:p>
    <w:p w14:paraId="4E7BEDE9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环境性能要求</w:t>
      </w:r>
    </w:p>
    <w:tbl>
      <w:tblPr>
        <w:tblStyle w:val="5"/>
        <w:tblpPr w:leftFromText="180" w:rightFromText="180" w:vertAnchor="text" w:horzAnchor="page" w:tblpXSpec="center" w:tblpY="260"/>
        <w:tblOverlap w:val="never"/>
        <w:tblW w:w="1051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44"/>
        <w:gridCol w:w="4837"/>
        <w:gridCol w:w="3534"/>
      </w:tblGrid>
      <w:tr w14:paraId="1FFDE1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2144" w:type="dxa"/>
            <w:tcBorders>
              <w:bottom w:val="single" w:color="000000" w:sz="6" w:space="0"/>
              <w:right w:val="single" w:color="000000" w:sz="6" w:space="0"/>
            </w:tcBorders>
            <w:shd w:val="clear" w:color="auto" w:fill="E5E5E5"/>
          </w:tcPr>
          <w:p w14:paraId="0396CCDB">
            <w:pPr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z w:val="18"/>
                <w:szCs w:val="18"/>
              </w:rPr>
              <w:t>项目</w:t>
            </w:r>
          </w:p>
        </w:tc>
        <w:tc>
          <w:tcPr>
            <w:tcW w:w="4837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E5E5E5"/>
          </w:tcPr>
          <w:p w14:paraId="4E21487B">
            <w:pPr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z w:val="18"/>
                <w:szCs w:val="18"/>
              </w:rPr>
              <w:t>指标</w:t>
            </w:r>
          </w:p>
        </w:tc>
        <w:tc>
          <w:tcPr>
            <w:tcW w:w="3534" w:type="dxa"/>
            <w:tcBorders>
              <w:left w:val="single" w:color="000000" w:sz="6" w:space="0"/>
              <w:bottom w:val="single" w:color="000000" w:sz="6" w:space="0"/>
            </w:tcBorders>
            <w:shd w:val="clear" w:color="auto" w:fill="E5E5E5"/>
          </w:tcPr>
          <w:p w14:paraId="52B50C0D">
            <w:pPr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z w:val="18"/>
                <w:szCs w:val="18"/>
              </w:rPr>
              <w:t>示例说明</w:t>
            </w:r>
          </w:p>
        </w:tc>
      </w:tr>
      <w:tr w14:paraId="65A6B3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214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0A7DFF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高温存储</w:t>
            </w:r>
          </w:p>
        </w:tc>
        <w:tc>
          <w:tcPr>
            <w:tcW w:w="48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5DD544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+85℃</w:t>
            </w:r>
          </w:p>
        </w:tc>
        <w:tc>
          <w:tcPr>
            <w:tcW w:w="3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0EE0E452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4FF27F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214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5F47B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高温工作</w:t>
            </w:r>
          </w:p>
        </w:tc>
        <w:tc>
          <w:tcPr>
            <w:tcW w:w="48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0CE204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+70℃</w:t>
            </w:r>
          </w:p>
        </w:tc>
        <w:tc>
          <w:tcPr>
            <w:tcW w:w="3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488DBF0A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2C50AE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214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262E9D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低温存储</w:t>
            </w:r>
          </w:p>
        </w:tc>
        <w:tc>
          <w:tcPr>
            <w:tcW w:w="48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436AAFC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-40℃</w:t>
            </w:r>
          </w:p>
        </w:tc>
        <w:tc>
          <w:tcPr>
            <w:tcW w:w="3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2B51BD5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1D8B51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7" w:hRule="atLeast"/>
        </w:trPr>
        <w:tc>
          <w:tcPr>
            <w:tcW w:w="214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620A42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低温工作</w:t>
            </w:r>
          </w:p>
        </w:tc>
        <w:tc>
          <w:tcPr>
            <w:tcW w:w="48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37596F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-20℃</w:t>
            </w:r>
          </w:p>
        </w:tc>
        <w:tc>
          <w:tcPr>
            <w:tcW w:w="3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76A03728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6C9B16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214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B29B2BB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工作海拔</w:t>
            </w:r>
          </w:p>
        </w:tc>
        <w:tc>
          <w:tcPr>
            <w:tcW w:w="48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3BB1068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-300</w:t>
            </w:r>
            <w:r>
              <w:rPr>
                <w:rFonts w:ascii="宋体" w:hAnsi="宋体" w:eastAsia="宋体" w:cs="宋体"/>
                <w:sz w:val="18"/>
                <w:szCs w:val="18"/>
              </w:rPr>
              <w:t>～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3048 </w:t>
            </w:r>
            <w:r>
              <w:rPr>
                <w:rFonts w:ascii="宋体" w:hAnsi="宋体" w:eastAsia="宋体" w:cs="宋体"/>
                <w:sz w:val="18"/>
                <w:szCs w:val="18"/>
              </w:rPr>
              <w:t>米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(10</w:t>
            </w:r>
            <w:r>
              <w:rPr>
                <w:rFonts w:ascii="宋体" w:hAnsi="宋体" w:eastAsia="宋体" w:cs="宋体"/>
                <w:sz w:val="18"/>
                <w:szCs w:val="18"/>
              </w:rPr>
              <w:t>，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000ft)</w:t>
            </w:r>
          </w:p>
        </w:tc>
        <w:tc>
          <w:tcPr>
            <w:tcW w:w="3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2B287BE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无</w:t>
            </w:r>
          </w:p>
        </w:tc>
      </w:tr>
      <w:tr w14:paraId="102DA3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214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A63F99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运输海拔</w:t>
            </w:r>
          </w:p>
        </w:tc>
        <w:tc>
          <w:tcPr>
            <w:tcW w:w="48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442C8F7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-300</w:t>
            </w:r>
            <w:r>
              <w:rPr>
                <w:rFonts w:ascii="宋体" w:hAnsi="宋体" w:eastAsia="宋体" w:cs="宋体"/>
                <w:sz w:val="18"/>
                <w:szCs w:val="18"/>
              </w:rPr>
              <w:t>～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12</w:t>
            </w:r>
            <w:r>
              <w:rPr>
                <w:rFonts w:ascii="宋体" w:hAnsi="宋体" w:eastAsia="宋体" w:cs="宋体"/>
                <w:sz w:val="18"/>
                <w:szCs w:val="18"/>
              </w:rPr>
              <w:t>，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192 </w:t>
            </w:r>
            <w:r>
              <w:rPr>
                <w:rFonts w:ascii="宋体" w:hAnsi="宋体" w:eastAsia="宋体" w:cs="宋体"/>
                <w:sz w:val="18"/>
                <w:szCs w:val="18"/>
              </w:rPr>
              <w:t>米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(40</w:t>
            </w:r>
            <w:r>
              <w:rPr>
                <w:rFonts w:ascii="宋体" w:hAnsi="宋体" w:eastAsia="宋体" w:cs="宋体"/>
                <w:sz w:val="18"/>
                <w:szCs w:val="18"/>
              </w:rPr>
              <w:t>，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000ft)</w:t>
            </w:r>
          </w:p>
        </w:tc>
        <w:tc>
          <w:tcPr>
            <w:tcW w:w="3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1E36D02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无</w:t>
            </w:r>
          </w:p>
        </w:tc>
      </w:tr>
      <w:tr w14:paraId="325F75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214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45D7E1C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相对湿度</w:t>
            </w:r>
          </w:p>
        </w:tc>
        <w:tc>
          <w:tcPr>
            <w:tcW w:w="48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7910C7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8%</w:t>
            </w:r>
            <w:r>
              <w:rPr>
                <w:rFonts w:ascii="宋体" w:hAnsi="宋体" w:eastAsia="宋体" w:cs="宋体"/>
                <w:sz w:val="18"/>
                <w:szCs w:val="18"/>
              </w:rPr>
              <w:t>～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90%</w:t>
            </w:r>
          </w:p>
        </w:tc>
        <w:tc>
          <w:tcPr>
            <w:tcW w:w="3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5BABAF8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无</w:t>
            </w:r>
          </w:p>
        </w:tc>
      </w:tr>
      <w:tr w14:paraId="448581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214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EA4CEE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最大温度梯度</w:t>
            </w:r>
          </w:p>
        </w:tc>
        <w:tc>
          <w:tcPr>
            <w:tcW w:w="48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C8FAAC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20</w:t>
            </w:r>
            <w:r>
              <w:rPr>
                <w:rFonts w:ascii="宋体" w:hAnsi="宋体" w:eastAsia="宋体" w:cs="宋体"/>
                <w:sz w:val="18"/>
                <w:szCs w:val="18"/>
              </w:rPr>
              <w:t>℃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/</w:t>
            </w:r>
            <w:r>
              <w:rPr>
                <w:rFonts w:ascii="宋体" w:hAnsi="宋体" w:eastAsia="宋体" w:cs="宋体"/>
                <w:sz w:val="18"/>
                <w:szCs w:val="18"/>
              </w:rPr>
              <w:t>小时</w:t>
            </w:r>
          </w:p>
        </w:tc>
        <w:tc>
          <w:tcPr>
            <w:tcW w:w="3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5A4F5146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无</w:t>
            </w:r>
          </w:p>
        </w:tc>
      </w:tr>
      <w:tr w14:paraId="2604A4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14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9521896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振动限（非工作状态）</w:t>
            </w:r>
          </w:p>
        </w:tc>
        <w:tc>
          <w:tcPr>
            <w:tcW w:w="48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3122891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  <w:r>
              <w:rPr>
                <w:rFonts w:ascii="宋体" w:hAnsi="宋体" w:eastAsia="宋体" w:cs="宋体"/>
                <w:sz w:val="18"/>
                <w:szCs w:val="18"/>
              </w:rPr>
              <w:t>～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11Hz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：不大于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5mm p-p 22</w:t>
            </w:r>
            <w:r>
              <w:rPr>
                <w:rFonts w:ascii="宋体" w:hAnsi="宋体" w:eastAsia="宋体" w:cs="宋体"/>
                <w:sz w:val="18"/>
                <w:szCs w:val="18"/>
              </w:rPr>
              <w:t>～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300Hz</w:t>
            </w:r>
            <w:r>
              <w:rPr>
                <w:rFonts w:ascii="宋体" w:hAnsi="宋体" w:eastAsia="宋体" w:cs="宋体"/>
                <w:sz w:val="18"/>
                <w:szCs w:val="18"/>
              </w:rPr>
              <w:t>：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49m/s2 (5.0G)</w:t>
            </w:r>
          </w:p>
        </w:tc>
        <w:tc>
          <w:tcPr>
            <w:tcW w:w="3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1B11F036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带包装，运输</w:t>
            </w:r>
          </w:p>
        </w:tc>
      </w:tr>
      <w:tr w14:paraId="5AF65E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214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F96FE6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振动限（正常工作）</w:t>
            </w:r>
          </w:p>
        </w:tc>
        <w:tc>
          <w:tcPr>
            <w:tcW w:w="48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A35B0B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</w:t>
            </w:r>
            <w:r>
              <w:rPr>
                <w:rFonts w:ascii="宋体" w:hAnsi="宋体" w:eastAsia="宋体" w:cs="宋体"/>
                <w:sz w:val="18"/>
                <w:szCs w:val="18"/>
              </w:rPr>
              <w:t>～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11Hz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：不大于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1.0mm p-p</w:t>
            </w:r>
          </w:p>
          <w:p w14:paraId="2C2372BF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22</w:t>
            </w:r>
            <w:r>
              <w:rPr>
                <w:rFonts w:ascii="宋体" w:hAnsi="宋体" w:eastAsia="宋体" w:cs="宋体"/>
                <w:sz w:val="18"/>
                <w:szCs w:val="18"/>
              </w:rPr>
              <w:t>～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500Hz</w:t>
            </w:r>
            <w:r>
              <w:rPr>
                <w:rFonts w:ascii="宋体" w:hAnsi="宋体" w:eastAsia="宋体" w:cs="宋体"/>
                <w:sz w:val="18"/>
                <w:szCs w:val="18"/>
              </w:rPr>
              <w:t>：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9.8m/s2(1.0G)</w:t>
            </w:r>
          </w:p>
        </w:tc>
        <w:tc>
          <w:tcPr>
            <w:tcW w:w="3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1F4F6336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 w14:paraId="5AE8F1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2144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49D04F6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冲击限（非工作状态）</w:t>
            </w:r>
          </w:p>
        </w:tc>
        <w:tc>
          <w:tcPr>
            <w:tcW w:w="48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73DF0E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50G</w:t>
            </w:r>
            <w:r>
              <w:rPr>
                <w:rFonts w:ascii="宋体" w:hAnsi="宋体" w:eastAsia="宋体" w:cs="宋体"/>
                <w:sz w:val="18"/>
                <w:szCs w:val="18"/>
              </w:rPr>
              <w:t xml:space="preserve">，持续时间 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11ms</w:t>
            </w:r>
            <w:r>
              <w:rPr>
                <w:rFonts w:ascii="宋体" w:hAnsi="宋体" w:eastAsia="宋体" w:cs="宋体"/>
                <w:sz w:val="18"/>
                <w:szCs w:val="18"/>
              </w:rPr>
              <w:t>，半正弦波； 六个轴向</w:t>
            </w:r>
          </w:p>
        </w:tc>
        <w:tc>
          <w:tcPr>
            <w:tcW w:w="3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4C91618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带包装</w:t>
            </w:r>
          </w:p>
        </w:tc>
      </w:tr>
      <w:tr w14:paraId="774946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2144" w:type="dxa"/>
            <w:tcBorders>
              <w:top w:val="single" w:color="000000" w:sz="6" w:space="0"/>
              <w:right w:val="single" w:color="000000" w:sz="6" w:space="0"/>
            </w:tcBorders>
          </w:tcPr>
          <w:p w14:paraId="2F9AB9B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跌落（非工作状态）</w:t>
            </w:r>
          </w:p>
        </w:tc>
        <w:tc>
          <w:tcPr>
            <w:tcW w:w="4837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6B20B834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跌落高度：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 xml:space="preserve">1m </w:t>
            </w:r>
            <w:r>
              <w:rPr>
                <w:rFonts w:ascii="宋体" w:hAnsi="宋体" w:eastAsia="宋体" w:cs="宋体"/>
                <w:sz w:val="18"/>
                <w:szCs w:val="18"/>
              </w:rPr>
              <w:t>正反两面</w:t>
            </w:r>
          </w:p>
        </w:tc>
        <w:tc>
          <w:tcPr>
            <w:tcW w:w="3534" w:type="dxa"/>
            <w:tcBorders>
              <w:top w:val="single" w:color="000000" w:sz="6" w:space="0"/>
              <w:left w:val="single" w:color="000000" w:sz="6" w:space="0"/>
            </w:tcBorders>
          </w:tcPr>
          <w:p w14:paraId="4EF2B2E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带包装</w:t>
            </w:r>
          </w:p>
        </w:tc>
      </w:tr>
    </w:tbl>
    <w:p w14:paraId="2BD0C3CD">
      <w:pPr>
        <w:jc w:val="left"/>
        <w:rPr>
          <w:rFonts w:ascii="宋体" w:hAnsi="宋体" w:eastAsia="宋体" w:cs="宋体"/>
          <w:b/>
          <w:bCs/>
          <w:sz w:val="24"/>
        </w:rPr>
      </w:pPr>
    </w:p>
    <w:p w14:paraId="5169139C">
      <w:pPr>
        <w:jc w:val="left"/>
        <w:rPr>
          <w:b/>
          <w:bCs/>
          <w:sz w:val="28"/>
          <w:szCs w:val="28"/>
        </w:rPr>
        <w:sectPr>
          <w:type w:val="continuous"/>
          <w:pgSz w:w="11906" w:h="16838"/>
          <w:pgMar w:top="720" w:right="720" w:bottom="720" w:left="720" w:header="851" w:footer="992" w:gutter="0"/>
          <w:cols w:space="425" w:num="1"/>
          <w:titlePg/>
          <w:docGrid w:type="lines" w:linePitch="312" w:charSpace="0"/>
        </w:sectPr>
      </w:pPr>
    </w:p>
    <w:p w14:paraId="04B4056E">
      <w:pPr>
        <w:jc w:val="left"/>
        <w:rPr>
          <w:b/>
          <w:bCs/>
          <w:sz w:val="28"/>
          <w:szCs w:val="28"/>
        </w:rPr>
      </w:pPr>
    </w:p>
    <w:p w14:paraId="3F5C077E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安装事宜</w:t>
      </w:r>
    </w:p>
    <w:p w14:paraId="729954B6">
      <w:pPr>
        <w:pStyle w:val="10"/>
        <w:numPr>
          <w:ilvl w:val="0"/>
          <w:numId w:val="2"/>
        </w:numPr>
        <w:spacing w:line="360" w:lineRule="auto"/>
        <w:ind w:firstLineChars="0"/>
        <w:jc w:val="left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接口定义图</w:t>
      </w:r>
    </w:p>
    <w:p w14:paraId="1BE6E82B">
      <w:pPr>
        <w:pStyle w:val="10"/>
        <w:spacing w:line="360" w:lineRule="auto"/>
        <w:ind w:left="420" w:firstLine="0" w:firstLineChars="0"/>
        <w:jc w:val="center"/>
        <w:rPr>
          <w:b/>
          <w:bCs/>
          <w:sz w:val="24"/>
        </w:rPr>
      </w:pPr>
      <w:r>
        <w:drawing>
          <wp:inline distT="0" distB="0" distL="114300" distR="114300">
            <wp:extent cx="2628900" cy="2428875"/>
            <wp:effectExtent l="0" t="0" r="0" b="9525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42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Spec="center" w:tblpY="293"/>
        <w:tblOverlap w:val="never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49"/>
        <w:gridCol w:w="4253"/>
      </w:tblGrid>
      <w:tr w14:paraId="5626B23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2549" w:type="dxa"/>
            <w:shd w:val="clear" w:color="auto" w:fill="E5E5E5"/>
          </w:tcPr>
          <w:p w14:paraId="3E8A5774">
            <w:pPr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z w:val="18"/>
                <w:szCs w:val="18"/>
              </w:rPr>
              <w:t>接口名称</w:t>
            </w:r>
          </w:p>
        </w:tc>
        <w:tc>
          <w:tcPr>
            <w:tcW w:w="4253" w:type="dxa"/>
            <w:shd w:val="clear" w:color="auto" w:fill="E5E5E5"/>
          </w:tcPr>
          <w:p w14:paraId="45E1685D">
            <w:pPr>
              <w:jc w:val="center"/>
              <w:rPr>
                <w:rFonts w:ascii="宋体" w:hAnsi="宋体" w:eastAsia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eastAsia="宋体" w:cs="宋体"/>
                <w:b/>
                <w:bCs/>
                <w:sz w:val="18"/>
                <w:szCs w:val="18"/>
              </w:rPr>
              <w:t>含义</w:t>
            </w:r>
          </w:p>
        </w:tc>
      </w:tr>
      <w:tr w14:paraId="054519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2549" w:type="dxa"/>
          </w:tcPr>
          <w:p w14:paraId="30ADEBFE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5V</w:t>
            </w:r>
          </w:p>
        </w:tc>
        <w:tc>
          <w:tcPr>
            <w:tcW w:w="4253" w:type="dxa"/>
          </w:tcPr>
          <w:p w14:paraId="20412E03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设备供电电压为：</w:t>
            </w:r>
            <w:r>
              <w:rPr>
                <w:rFonts w:hint="eastAsia" w:ascii="宋体" w:hAnsi="宋体" w:eastAsia="宋体" w:cs="宋体"/>
                <w:sz w:val="18"/>
                <w:szCs w:val="18"/>
              </w:rPr>
              <w:t>5V</w:t>
            </w:r>
          </w:p>
        </w:tc>
      </w:tr>
      <w:tr w14:paraId="1B74F9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2549" w:type="dxa"/>
          </w:tcPr>
          <w:p w14:paraId="2B4AEFC0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W1-TX</w:t>
            </w:r>
          </w:p>
        </w:tc>
        <w:tc>
          <w:tcPr>
            <w:tcW w:w="4253" w:type="dxa"/>
          </w:tcPr>
          <w:p w14:paraId="43957C36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设备数据输出</w:t>
            </w:r>
          </w:p>
        </w:tc>
      </w:tr>
      <w:tr w14:paraId="109ED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2549" w:type="dxa"/>
          </w:tcPr>
          <w:p w14:paraId="7727B9AD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W1-RX</w:t>
            </w:r>
          </w:p>
        </w:tc>
        <w:tc>
          <w:tcPr>
            <w:tcW w:w="4253" w:type="dxa"/>
          </w:tcPr>
          <w:p w14:paraId="06F5CF78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设备数据输入</w:t>
            </w:r>
          </w:p>
        </w:tc>
      </w:tr>
      <w:tr w14:paraId="1C3B38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2549" w:type="dxa"/>
          </w:tcPr>
          <w:p w14:paraId="2CF20409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GND</w:t>
            </w:r>
          </w:p>
        </w:tc>
        <w:tc>
          <w:tcPr>
            <w:tcW w:w="4253" w:type="dxa"/>
          </w:tcPr>
          <w:p w14:paraId="244854C5">
            <w:pPr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ascii="宋体" w:hAnsi="宋体" w:eastAsia="宋体" w:cs="宋体"/>
                <w:sz w:val="18"/>
                <w:szCs w:val="18"/>
              </w:rPr>
              <w:t>设备地</w:t>
            </w:r>
          </w:p>
        </w:tc>
      </w:tr>
    </w:tbl>
    <w:p w14:paraId="35B1EEF3">
      <w:pPr>
        <w:jc w:val="center"/>
        <w:rPr>
          <w:sz w:val="38"/>
          <w:szCs w:val="38"/>
        </w:rPr>
      </w:pPr>
    </w:p>
    <w:p w14:paraId="5F359184">
      <w:pPr>
        <w:jc w:val="center"/>
        <w:rPr>
          <w:b/>
          <w:bCs/>
          <w:sz w:val="28"/>
          <w:szCs w:val="28"/>
        </w:rPr>
      </w:pPr>
    </w:p>
    <w:sectPr>
      <w:type w:val="continuous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BFC109">
    <w:pPr>
      <w:pStyle w:val="2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F68F21">
    <w:pPr>
      <w:pStyle w:val="2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88812C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FE69E8">
    <w:pPr>
      <w:pStyle w:val="3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B0188B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687DCF"/>
    <w:multiLevelType w:val="multilevel"/>
    <w:tmpl w:val="57687DCF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7E3B6FE4"/>
    <w:multiLevelType w:val="multilevel"/>
    <w:tmpl w:val="7E3B6FE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EzOWVmM2QzNWJkMmQ2YTQ2MTAyNzk0YmM2ZWQ2N2EifQ=="/>
  </w:docVars>
  <w:rsids>
    <w:rsidRoot w:val="00042091"/>
    <w:rsid w:val="000416FE"/>
    <w:rsid w:val="00042091"/>
    <w:rsid w:val="000829CE"/>
    <w:rsid w:val="000E7201"/>
    <w:rsid w:val="001E42D8"/>
    <w:rsid w:val="00214A9B"/>
    <w:rsid w:val="00252EF6"/>
    <w:rsid w:val="002B2DF2"/>
    <w:rsid w:val="002C337E"/>
    <w:rsid w:val="002F194A"/>
    <w:rsid w:val="003C17CE"/>
    <w:rsid w:val="00446E8E"/>
    <w:rsid w:val="004723D9"/>
    <w:rsid w:val="004C05E0"/>
    <w:rsid w:val="00577BC8"/>
    <w:rsid w:val="005A0FEB"/>
    <w:rsid w:val="0066524B"/>
    <w:rsid w:val="00681A00"/>
    <w:rsid w:val="00687238"/>
    <w:rsid w:val="0095342E"/>
    <w:rsid w:val="009559C1"/>
    <w:rsid w:val="009B05FF"/>
    <w:rsid w:val="00A2604C"/>
    <w:rsid w:val="00AD71D4"/>
    <w:rsid w:val="00B62638"/>
    <w:rsid w:val="00B82BB3"/>
    <w:rsid w:val="00BD4174"/>
    <w:rsid w:val="00C02A31"/>
    <w:rsid w:val="00CA60B6"/>
    <w:rsid w:val="00CD6F72"/>
    <w:rsid w:val="00CE24D5"/>
    <w:rsid w:val="00CE6387"/>
    <w:rsid w:val="00D04DA1"/>
    <w:rsid w:val="00D1224D"/>
    <w:rsid w:val="00DF0E3A"/>
    <w:rsid w:val="00DF4514"/>
    <w:rsid w:val="00E41989"/>
    <w:rsid w:val="00E84DD4"/>
    <w:rsid w:val="00EF6CEA"/>
    <w:rsid w:val="00F40B0D"/>
    <w:rsid w:val="00F85850"/>
    <w:rsid w:val="00F93FA8"/>
    <w:rsid w:val="00FA2BA9"/>
    <w:rsid w:val="00FD2F68"/>
    <w:rsid w:val="029C75A5"/>
    <w:rsid w:val="0353333C"/>
    <w:rsid w:val="06293758"/>
    <w:rsid w:val="07BB1426"/>
    <w:rsid w:val="09967A33"/>
    <w:rsid w:val="0C8A0C17"/>
    <w:rsid w:val="0DEC10F3"/>
    <w:rsid w:val="0E450938"/>
    <w:rsid w:val="10007F15"/>
    <w:rsid w:val="105F72B8"/>
    <w:rsid w:val="10716C2E"/>
    <w:rsid w:val="1177061F"/>
    <w:rsid w:val="11FD2CDE"/>
    <w:rsid w:val="15983246"/>
    <w:rsid w:val="15B27C23"/>
    <w:rsid w:val="160B14A8"/>
    <w:rsid w:val="16597BE0"/>
    <w:rsid w:val="16692E19"/>
    <w:rsid w:val="16992370"/>
    <w:rsid w:val="16E53EDE"/>
    <w:rsid w:val="17236198"/>
    <w:rsid w:val="184E7B1F"/>
    <w:rsid w:val="18A6658A"/>
    <w:rsid w:val="18E43275"/>
    <w:rsid w:val="19E1246A"/>
    <w:rsid w:val="1A142DA9"/>
    <w:rsid w:val="1A88020D"/>
    <w:rsid w:val="1CB77EE3"/>
    <w:rsid w:val="1CC95D0A"/>
    <w:rsid w:val="1DE742BD"/>
    <w:rsid w:val="1E280042"/>
    <w:rsid w:val="20FF0ADE"/>
    <w:rsid w:val="21A6183D"/>
    <w:rsid w:val="233E6D67"/>
    <w:rsid w:val="23572EB3"/>
    <w:rsid w:val="2569148A"/>
    <w:rsid w:val="25907AEE"/>
    <w:rsid w:val="25AB2C47"/>
    <w:rsid w:val="25F024F5"/>
    <w:rsid w:val="27E34C4B"/>
    <w:rsid w:val="297E1A2A"/>
    <w:rsid w:val="29FE0AD3"/>
    <w:rsid w:val="2BAE7598"/>
    <w:rsid w:val="2C0B2E20"/>
    <w:rsid w:val="2C7C16D8"/>
    <w:rsid w:val="2E067549"/>
    <w:rsid w:val="2EB864A5"/>
    <w:rsid w:val="2EDB2067"/>
    <w:rsid w:val="2F8741CD"/>
    <w:rsid w:val="2F925D61"/>
    <w:rsid w:val="2FF230E2"/>
    <w:rsid w:val="31FD6529"/>
    <w:rsid w:val="322F3801"/>
    <w:rsid w:val="336E4F7A"/>
    <w:rsid w:val="354718D2"/>
    <w:rsid w:val="36932AEE"/>
    <w:rsid w:val="37257451"/>
    <w:rsid w:val="377C3B86"/>
    <w:rsid w:val="37E37B77"/>
    <w:rsid w:val="386F1CA1"/>
    <w:rsid w:val="39706AEF"/>
    <w:rsid w:val="3BF97025"/>
    <w:rsid w:val="3C2E2AAE"/>
    <w:rsid w:val="3C4D0E5A"/>
    <w:rsid w:val="3C5F7A47"/>
    <w:rsid w:val="3CBF6BE2"/>
    <w:rsid w:val="3D0550A8"/>
    <w:rsid w:val="3E022864"/>
    <w:rsid w:val="3F494EEA"/>
    <w:rsid w:val="3F804EC9"/>
    <w:rsid w:val="3FFA3A08"/>
    <w:rsid w:val="4115658C"/>
    <w:rsid w:val="41174B0C"/>
    <w:rsid w:val="41195AF3"/>
    <w:rsid w:val="416B62FB"/>
    <w:rsid w:val="41D93C06"/>
    <w:rsid w:val="42E0572F"/>
    <w:rsid w:val="43116D5A"/>
    <w:rsid w:val="44B9624D"/>
    <w:rsid w:val="45A65C23"/>
    <w:rsid w:val="4678372C"/>
    <w:rsid w:val="47612E72"/>
    <w:rsid w:val="478C564C"/>
    <w:rsid w:val="47D609B2"/>
    <w:rsid w:val="49CB53EE"/>
    <w:rsid w:val="4A7E71B5"/>
    <w:rsid w:val="4BEA34DC"/>
    <w:rsid w:val="4C3B396E"/>
    <w:rsid w:val="4D0B791A"/>
    <w:rsid w:val="4E094000"/>
    <w:rsid w:val="4E257948"/>
    <w:rsid w:val="4E7365F4"/>
    <w:rsid w:val="4E80045D"/>
    <w:rsid w:val="4EEA00DC"/>
    <w:rsid w:val="4F2669C3"/>
    <w:rsid w:val="4FD709B4"/>
    <w:rsid w:val="50254FCD"/>
    <w:rsid w:val="506542B6"/>
    <w:rsid w:val="51533CB2"/>
    <w:rsid w:val="51727016"/>
    <w:rsid w:val="51E62975"/>
    <w:rsid w:val="52757F0A"/>
    <w:rsid w:val="529A44A7"/>
    <w:rsid w:val="52B96984"/>
    <w:rsid w:val="52E951B5"/>
    <w:rsid w:val="53050228"/>
    <w:rsid w:val="546F0FFD"/>
    <w:rsid w:val="548A76AF"/>
    <w:rsid w:val="556A63B2"/>
    <w:rsid w:val="561D07E7"/>
    <w:rsid w:val="576A6D11"/>
    <w:rsid w:val="57834EC8"/>
    <w:rsid w:val="587C4919"/>
    <w:rsid w:val="59486ACA"/>
    <w:rsid w:val="5AC66EF1"/>
    <w:rsid w:val="5C875D4D"/>
    <w:rsid w:val="5D0979D0"/>
    <w:rsid w:val="5EF063A5"/>
    <w:rsid w:val="5F0C2645"/>
    <w:rsid w:val="5F113AF8"/>
    <w:rsid w:val="600C4CB2"/>
    <w:rsid w:val="613123EF"/>
    <w:rsid w:val="618E5D50"/>
    <w:rsid w:val="61A449DE"/>
    <w:rsid w:val="62E55080"/>
    <w:rsid w:val="62F87C04"/>
    <w:rsid w:val="63153E59"/>
    <w:rsid w:val="63904A9C"/>
    <w:rsid w:val="63BF4119"/>
    <w:rsid w:val="659146A9"/>
    <w:rsid w:val="696568DF"/>
    <w:rsid w:val="6B1819BC"/>
    <w:rsid w:val="6C7B1E99"/>
    <w:rsid w:val="6CB430FF"/>
    <w:rsid w:val="6D0F0738"/>
    <w:rsid w:val="6DF72089"/>
    <w:rsid w:val="6F1942B8"/>
    <w:rsid w:val="6F311180"/>
    <w:rsid w:val="6F630CBC"/>
    <w:rsid w:val="701D0FD7"/>
    <w:rsid w:val="710C3FC2"/>
    <w:rsid w:val="71A12D58"/>
    <w:rsid w:val="71E32870"/>
    <w:rsid w:val="71F10667"/>
    <w:rsid w:val="729B64A6"/>
    <w:rsid w:val="729D0937"/>
    <w:rsid w:val="72B61E99"/>
    <w:rsid w:val="72CC3CDC"/>
    <w:rsid w:val="73A9561D"/>
    <w:rsid w:val="73EE091A"/>
    <w:rsid w:val="742937D7"/>
    <w:rsid w:val="74E42D47"/>
    <w:rsid w:val="74EE48E9"/>
    <w:rsid w:val="75E26978"/>
    <w:rsid w:val="762813CA"/>
    <w:rsid w:val="764D0CA8"/>
    <w:rsid w:val="770730DF"/>
    <w:rsid w:val="77C53838"/>
    <w:rsid w:val="782146A6"/>
    <w:rsid w:val="78E85C26"/>
    <w:rsid w:val="7A5C0273"/>
    <w:rsid w:val="7B225511"/>
    <w:rsid w:val="7B8B0E2B"/>
    <w:rsid w:val="7BFA7732"/>
    <w:rsid w:val="7BFE742B"/>
    <w:rsid w:val="7DC25F83"/>
    <w:rsid w:val="7DFE20C3"/>
    <w:rsid w:val="7E091A49"/>
    <w:rsid w:val="7E2A2D86"/>
    <w:rsid w:val="7E2D5011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其他"/>
    <w:basedOn w:val="1"/>
    <w:autoRedefine/>
    <w:qFormat/>
    <w:uiPriority w:val="0"/>
    <w:rPr>
      <w:rFonts w:ascii="宋体" w:hAnsi="宋体" w:eastAsia="宋体" w:cs="宋体"/>
      <w:sz w:val="30"/>
      <w:szCs w:val="30"/>
    </w:rPr>
  </w:style>
  <w:style w:type="paragraph" w:customStyle="1" w:styleId="9">
    <w:name w:val="Table Paragraph"/>
    <w:basedOn w:val="1"/>
    <w:autoRedefine/>
    <w:qFormat/>
    <w:uiPriority w:val="1"/>
    <w:pPr>
      <w:autoSpaceDE w:val="0"/>
      <w:autoSpaceDN w:val="0"/>
      <w:ind w:left="104"/>
    </w:pPr>
    <w:rPr>
      <w:rFonts w:ascii="微软雅黑" w:hAnsi="微软雅黑" w:eastAsia="微软雅黑" w:cs="微软雅黑"/>
      <w:sz w:val="22"/>
      <w:szCs w:val="22"/>
    </w:rPr>
  </w:style>
  <w:style w:type="paragraph" w:styleId="10">
    <w:name w:val="List Paragraph"/>
    <w:basedOn w:val="1"/>
    <w:autoRedefine/>
    <w:qFormat/>
    <w:uiPriority w:val="99"/>
    <w:pPr>
      <w:ind w:firstLine="420" w:firstLineChars="200"/>
    </w:pPr>
    <w:rPr>
      <w:rFonts w:ascii="Calibri" w:hAnsi="Calibri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FB7039-9FB8-405F-A47A-FE46BD6E8B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3</Pages>
  <Words>452</Words>
  <Characters>627</Characters>
  <Lines>3</Lines>
  <Paragraphs>1</Paragraphs>
  <TotalTime>25</TotalTime>
  <ScaleCrop>false</ScaleCrop>
  <LinksUpToDate>false</LinksUpToDate>
  <CharactersWithSpaces>640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2021-06-24T10:22:00Z</dcterms:created>
  <dc:creator>86136</dc:creator>
  <cp:lastModifiedBy>笑炎</cp:lastModifiedBy>
  <dcterms:modified xsi:type="dcterms:W3CDTF">2026-05-29T01:27:09Z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2FFEA6309A764AF595C5E66DC80E37B4</vt:lpwstr>
  </property>
  <property fmtid="{D5CDD505-2E9C-101B-9397-08002B2CF9AE}" pid="4" name="KSOTemplateDocerSaveRecord">
    <vt:lpwstr>eyJoZGlkIjoiNjNhNWVmOGNhYzc2ZTdjN2IxNTIwZjEwN2U3NjQ5Y2EiLCJ1c2VySWQiOiI3MzI2MTM0MzkifQ==</vt:lpwstr>
  </property>
</Properties>
</file>