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D500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1" name="Cover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B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D95B1B">
      <w:pPr>
        <w:spacing w:before="3600"/>
        <w:rPr>
          <w:rFonts w:hint="eastAsia" w:ascii="微软雅黑" w:hAnsi="微软雅黑" w:eastAsia="微软雅黑" w:cs="微软雅黑"/>
        </w:rPr>
      </w:pPr>
    </w:p>
    <w:p w14:paraId="4FAAE4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320" w:lineRule="auto"/>
        <w:jc w:val="center"/>
        <w:textAlignment w:val="auto"/>
        <w:rPr>
          <w:rFonts w:hint="eastAsia" w:ascii="微软雅黑" w:hAnsi="微软雅黑" w:eastAsia="微软雅黑" w:cs="微软雅黑"/>
          <w:sz w:val="22"/>
          <w:szCs w:val="24"/>
        </w:rPr>
      </w:pPr>
      <w:r>
        <w:rPr>
          <w:rFonts w:hint="eastAsia" w:ascii="微软雅黑" w:hAnsi="微软雅黑" w:eastAsia="微软雅黑" w:cs="微软雅黑"/>
          <w:color w:val="FFFFFF"/>
          <w:sz w:val="60"/>
          <w:szCs w:val="24"/>
        </w:rPr>
        <w:t>OBD供电方案执行文档</w:t>
      </w:r>
    </w:p>
    <w:p w14:paraId="6697FE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320" w:lineRule="auto"/>
        <w:jc w:val="center"/>
        <w:textAlignment w:val="auto"/>
        <w:rPr>
          <w:rFonts w:hint="eastAsia" w:ascii="微软雅黑" w:hAnsi="微软雅黑" w:eastAsia="微软雅黑" w:cs="微软雅黑"/>
          <w:i/>
          <w:iCs/>
          <w:sz w:val="22"/>
          <w:szCs w:val="24"/>
        </w:rPr>
      </w:pPr>
      <w:r>
        <w:rPr>
          <w:rFonts w:hint="eastAsia" w:ascii="微软雅黑" w:hAnsi="微软雅黑" w:eastAsia="微软雅黑" w:cs="微软雅黑"/>
          <w:i/>
          <w:iCs/>
          <w:color w:val="A0AEC0"/>
          <w:sz w:val="40"/>
          <w:szCs w:val="24"/>
        </w:rPr>
        <w:t>OBD Power Supply Solution Document</w:t>
      </w:r>
    </w:p>
    <w:p w14:paraId="3C2C01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320" w:lineRule="auto"/>
        <w:jc w:val="center"/>
        <w:textAlignment w:val="auto"/>
        <w:rPr>
          <w:rFonts w:hint="eastAsia" w:ascii="微软雅黑" w:hAnsi="微软雅黑" w:eastAsia="微软雅黑" w:cs="微软雅黑"/>
          <w:i/>
          <w:iCs/>
          <w:sz w:val="22"/>
          <w:szCs w:val="24"/>
        </w:rPr>
      </w:pPr>
      <w:r>
        <w:rPr>
          <w:rFonts w:hint="eastAsia" w:ascii="微软雅黑" w:hAnsi="微软雅黑" w:eastAsia="微软雅黑" w:cs="微软雅黑"/>
          <w:color w:val="63B3ED"/>
          <w:sz w:val="32"/>
          <w:szCs w:val="24"/>
        </w:rPr>
        <w:t>Route-A 硬件信号检测型/</w:t>
      </w:r>
      <w:r>
        <w:rPr>
          <w:rFonts w:hint="eastAsia" w:ascii="微软雅黑" w:hAnsi="微软雅黑" w:eastAsia="微软雅黑" w:cs="微软雅黑"/>
          <w:i/>
          <w:iCs/>
          <w:color w:val="63B3ED"/>
          <w:sz w:val="32"/>
          <w:szCs w:val="24"/>
        </w:rPr>
        <w:t>Hardware Signal Detection Type</w:t>
      </w:r>
    </w:p>
    <w:p w14:paraId="0B79F16B">
      <w:pPr>
        <w:spacing w:after="120"/>
        <w:jc w:val="center"/>
        <w:rPr>
          <w:rFonts w:hint="eastAsia" w:ascii="微软雅黑" w:hAnsi="微软雅黑" w:eastAsia="微软雅黑" w:cs="微软雅黑"/>
          <w:color w:val="FFFFFF"/>
          <w:sz w:val="28"/>
          <w:szCs w:val="32"/>
        </w:rPr>
      </w:pPr>
      <w:r>
        <w:rPr>
          <w:rFonts w:hint="eastAsia" w:ascii="微软雅黑" w:hAnsi="微软雅黑" w:eastAsia="微软雅黑" w:cs="微软雅黑"/>
          <w:color w:val="A0AEC0"/>
          <w:sz w:val="28"/>
          <w:szCs w:val="32"/>
        </w:rPr>
        <w:t xml:space="preserve">适用 Application: </w:t>
      </w:r>
      <w:r>
        <w:rPr>
          <w:rFonts w:hint="eastAsia" w:ascii="微软雅黑" w:hAnsi="微软雅黑" w:eastAsia="微软雅黑" w:cs="微软雅黑"/>
          <w:color w:val="FFFFFF"/>
          <w:sz w:val="28"/>
          <w:szCs w:val="32"/>
        </w:rPr>
        <w:t>乘用车及轻型商用车</w:t>
      </w:r>
    </w:p>
    <w:p w14:paraId="540278B1">
      <w:pPr>
        <w:spacing w:after="120"/>
        <w:jc w:val="center"/>
        <w:rPr>
          <w:rFonts w:hint="eastAsia" w:ascii="微软雅黑" w:hAnsi="微软雅黑" w:eastAsia="微软雅黑" w:cs="微软雅黑"/>
          <w:i/>
          <w:iCs/>
          <w:color w:val="FFFFFF"/>
          <w:sz w:val="28"/>
          <w:szCs w:val="32"/>
        </w:rPr>
      </w:pPr>
      <w:r>
        <w:rPr>
          <w:rFonts w:hint="eastAsia" w:ascii="微软雅黑" w:hAnsi="微软雅黑" w:eastAsia="微软雅黑" w:cs="微软雅黑"/>
          <w:i/>
          <w:iCs/>
          <w:color w:val="FFFFFF"/>
          <w:sz w:val="28"/>
          <w:szCs w:val="32"/>
        </w:rPr>
        <w:t>Passenger &amp; Light Commercial Vehicles</w:t>
      </w:r>
    </w:p>
    <w:p w14:paraId="66E85C16">
      <w:pPr>
        <w:spacing w:after="120"/>
        <w:jc w:val="center"/>
        <w:rPr>
          <w:rFonts w:hint="eastAsia" w:ascii="微软雅黑" w:hAnsi="微软雅黑" w:eastAsia="微软雅黑" w:cs="微软雅黑"/>
          <w:i/>
          <w:iCs/>
          <w:color w:val="FFFFFF"/>
          <w:sz w:val="28"/>
          <w:szCs w:val="32"/>
        </w:rPr>
      </w:pPr>
    </w:p>
    <w:p w14:paraId="03E86021">
      <w:pPr>
        <w:spacing w:after="120"/>
        <w:jc w:val="center"/>
        <w:rPr>
          <w:rFonts w:hint="eastAsia" w:ascii="微软雅黑" w:hAnsi="微软雅黑" w:eastAsia="微软雅黑" w:cs="微软雅黑"/>
          <w:i/>
          <w:iCs/>
          <w:color w:val="FFFFFF"/>
          <w:sz w:val="28"/>
          <w:szCs w:val="32"/>
        </w:rPr>
      </w:pPr>
    </w:p>
    <w:p w14:paraId="552BF992">
      <w:pPr>
        <w:spacing w:after="120"/>
        <w:jc w:val="center"/>
        <w:rPr>
          <w:rFonts w:hint="eastAsia" w:ascii="微软雅黑" w:hAnsi="微软雅黑" w:eastAsia="微软雅黑" w:cs="微软雅黑"/>
          <w:color w:val="A0AEC0"/>
          <w:sz w:val="21"/>
        </w:rPr>
      </w:pPr>
    </w:p>
    <w:p w14:paraId="6B53D091">
      <w:pPr>
        <w:spacing w:after="120"/>
        <w:jc w:val="center"/>
        <w:rPr>
          <w:rFonts w:hint="eastAsia" w:ascii="微软雅黑" w:hAnsi="微软雅黑" w:eastAsia="微软雅黑" w:cs="微软雅黑"/>
          <w:color w:val="A0AEC0"/>
          <w:sz w:val="21"/>
        </w:rPr>
      </w:pPr>
    </w:p>
    <w:p w14:paraId="0243AE1E">
      <w:pPr>
        <w:spacing w:after="120"/>
        <w:jc w:val="center"/>
        <w:rPr>
          <w:rFonts w:hint="eastAsia" w:ascii="微软雅黑" w:hAnsi="微软雅黑" w:eastAsia="微软雅黑" w:cs="微软雅黑"/>
          <w:color w:val="A0AEC0"/>
          <w:sz w:val="21"/>
        </w:rPr>
      </w:pPr>
    </w:p>
    <w:p w14:paraId="5B68EB90">
      <w:pPr>
        <w:spacing w:after="120"/>
        <w:ind w:left="6500" w:leftChars="0" w:firstLine="500" w:firstLine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A0AEC0"/>
          <w:sz w:val="21"/>
        </w:rPr>
        <w:t xml:space="preserve">版本 Version: </w:t>
      </w:r>
      <w:r>
        <w:rPr>
          <w:rFonts w:hint="eastAsia" w:ascii="微软雅黑" w:hAnsi="微软雅黑" w:eastAsia="微软雅黑" w:cs="微软雅黑"/>
          <w:color w:val="FFFFFF"/>
          <w:sz w:val="21"/>
        </w:rPr>
        <w:t>v1.0</w:t>
      </w:r>
    </w:p>
    <w:p w14:paraId="790471E9">
      <w:pPr>
        <w:spacing w:after="120"/>
        <w:ind w:left="7000" w:leftChars="0" w:firstLine="500" w:firstLineChars="0"/>
        <w:jc w:val="center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color w:val="A0AEC0"/>
          <w:sz w:val="21"/>
        </w:rPr>
        <w:t xml:space="preserve">日期 Date: </w:t>
      </w:r>
      <w:r>
        <w:rPr>
          <w:rFonts w:hint="eastAsia" w:ascii="微软雅黑" w:hAnsi="微软雅黑" w:eastAsia="微软雅黑" w:cs="微软雅黑"/>
          <w:color w:val="FFFFFF"/>
          <w:sz w:val="21"/>
        </w:rPr>
        <w:t>2026-04-1</w:t>
      </w:r>
      <w:r>
        <w:rPr>
          <w:rFonts w:hint="eastAsia" w:ascii="微软雅黑" w:hAnsi="微软雅黑" w:eastAsia="微软雅黑" w:cs="微软雅黑"/>
          <w:color w:val="FFFFFF"/>
          <w:sz w:val="21"/>
          <w:lang w:val="en-US" w:eastAsia="zh-CN"/>
        </w:rPr>
        <w:t>3</w:t>
      </w:r>
    </w:p>
    <w:p w14:paraId="1F6E9B96">
      <w:pPr>
        <w:rPr>
          <w:rFonts w:hint="eastAsia" w:ascii="微软雅黑" w:hAnsi="微软雅黑" w:eastAsia="微软雅黑" w:cs="微软雅黑"/>
        </w:rPr>
        <w:sectPr>
          <w:pgSz w:w="11906" w:h="16838"/>
          <w:pgMar w:top="0" w:right="0" w:bottom="0" w:left="0" w:header="0" w:footer="0" w:gutter="0"/>
          <w:cols w:space="720" w:num="1"/>
        </w:sectPr>
      </w:pPr>
    </w:p>
    <w:p w14:paraId="7D1764D9">
      <w:pPr>
        <w:bidi w:val="0"/>
        <w:jc w:val="center"/>
        <w:rPr>
          <w:rFonts w:hint="eastAsia" w:ascii="微软雅黑" w:hAnsi="微软雅黑" w:eastAsia="微软雅黑" w:cs="微软雅黑"/>
          <w:b/>
          <w:bCs/>
          <w:i/>
          <w:iCs/>
          <w:sz w:val="28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6"/>
        </w:rPr>
        <w:t xml:space="preserve">目录 </w:t>
      </w:r>
      <w:r>
        <w:rPr>
          <w:rFonts w:hint="eastAsia" w:ascii="微软雅黑" w:hAnsi="微软雅黑" w:eastAsia="微软雅黑" w:cs="微软雅黑"/>
          <w:b/>
          <w:bCs/>
          <w:i/>
          <w:iCs/>
          <w:sz w:val="28"/>
          <w:szCs w:val="32"/>
        </w:rPr>
        <w:t>Table of Contents</w:t>
      </w:r>
    </w:p>
    <w:sdt>
      <w:sdtPr>
        <w:rPr>
          <w:rFonts w:ascii="宋体" w:hAnsi="宋体" w:eastAsia="宋体" w:cs="Times New Roman"/>
          <w:color w:val="2D3748"/>
          <w:sz w:val="21"/>
          <w:szCs w:val="22"/>
        </w:rPr>
        <w:id w:val="147463441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color w:val="2D3748"/>
          <w:sz w:val="21"/>
          <w:szCs w:val="22"/>
        </w:rPr>
      </w:sdtEndPr>
      <w:sdtContent>
        <w:p w14:paraId="0119994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36630A90">
          <w:pPr>
            <w:pStyle w:val="8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 w:val="21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color w:val="2D3748"/>
              <w:sz w:val="21"/>
              <w:szCs w:val="22"/>
            </w:rPr>
            <w:instrText xml:space="preserve">TOC \o "1-2" \h \u </w:instrText>
          </w:r>
          <w:r>
            <w:rPr>
              <w:rFonts w:hint="eastAsia" w:ascii="微软雅黑" w:hAnsi="微软雅黑" w:eastAsia="微软雅黑" w:cs="微软雅黑"/>
              <w:color w:val="2D3748"/>
              <w:sz w:val="21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_Toc17658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一、方案概述 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>Solution Overview</w:t>
          </w:r>
          <w:r>
            <w:tab/>
          </w:r>
          <w:r>
            <w:fldChar w:fldCharType="begin"/>
          </w:r>
          <w:r>
            <w:instrText xml:space="preserve"> PAGEREF _Toc17658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18E3D448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_Toc5459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1.1 技术路线选择 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>Technical Route Selection</w:t>
          </w:r>
          <w:r>
            <w:tab/>
          </w:r>
          <w:r>
            <w:fldChar w:fldCharType="begin"/>
          </w:r>
          <w:r>
            <w:instrText xml:space="preserve"> PAGEREF _Toc5459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1511579E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_Toc23500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1.2 方案架构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Solution Architecture</w:t>
          </w:r>
          <w:r>
            <w:tab/>
          </w:r>
          <w:r>
            <w:fldChar w:fldCharType="begin"/>
          </w:r>
          <w:r>
            <w:instrText xml:space="preserve"> PAGEREF _Toc23500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7CBA44D6">
          <w:pPr>
            <w:pStyle w:val="8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_Toc9734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二、OBD接头类型与图片资料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OBD Connector Types</w:t>
          </w:r>
          <w:r>
            <w:tab/>
          </w:r>
          <w:r>
            <w:fldChar w:fldCharType="begin"/>
          </w:r>
          <w:r>
            <w:instrText xml:space="preserve"> PAGEREF _Toc9734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450916FF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_Toc25047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>2.1 J1962 16Pin Type A（乘用车-12V）</w:t>
          </w:r>
          <w:r>
            <w:tab/>
          </w:r>
          <w:r>
            <w:fldChar w:fldCharType="begin"/>
          </w:r>
          <w:r>
            <w:instrText xml:space="preserve"> PAGEREF _Toc25047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7BFA29AE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_Toc17561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>2.2 J1962 16Pin Type B（商用车-24V）</w:t>
          </w:r>
          <w:r>
            <w:tab/>
          </w:r>
          <w:r>
            <w:fldChar w:fldCharType="begin"/>
          </w:r>
          <w:r>
            <w:instrText xml:space="preserve"> PAGEREF _Toc17561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08D62FDB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_Toc26783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>2.3 Tesla专用接口（非标准）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Tesla Connectors (Non-Standard)</w:t>
          </w:r>
          <w:r>
            <w:tab/>
          </w:r>
          <w:r>
            <w:fldChar w:fldCharType="begin"/>
          </w:r>
          <w:r>
            <w:instrText xml:space="preserve"> PAGEREF _Toc26783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1EFAA6BA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_Toc10971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2.4 车辆OBD端口位置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Vehicle OBD Port Location</w:t>
          </w:r>
          <w:r>
            <w:tab/>
          </w:r>
          <w:r>
            <w:fldChar w:fldCharType="begin"/>
          </w:r>
          <w:r>
            <w:instrText xml:space="preserve"> PAGEREF _Toc10971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5BD9A9FF">
          <w:pPr>
            <w:pStyle w:val="8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_Toc24490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三、产品形态与安装方案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Product Form &amp; Installation</w:t>
          </w:r>
          <w:r>
            <w:tab/>
          </w:r>
          <w:r>
            <w:fldChar w:fldCharType="begin"/>
          </w:r>
          <w:r>
            <w:instrText xml:space="preserve"> PAGEREF _Toc24490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16E0CDE4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_Toc31588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>3.1 推荐产品：直插式一分二分线器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 xml:space="preserve"> Recommended Product</w:t>
          </w:r>
          <w:r>
            <w:tab/>
          </w:r>
          <w:r>
            <w:fldChar w:fldCharType="begin"/>
          </w:r>
          <w:r>
            <w:instrText xml:space="preserve"> PAGEREF _Toc31588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202FD42D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_Toc13236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>3.2 安装步骤（三步法）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Installation Steps (3-Step Method)</w:t>
          </w:r>
          <w:r>
            <w:tab/>
          </w:r>
          <w:r>
            <w:fldChar w:fldCharType="begin"/>
          </w:r>
          <w:r>
            <w:instrText xml:space="preserve"> PAGEREF _Toc13236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74E8E9F7">
          <w:pPr>
            <w:pStyle w:val="8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_Toc31352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四、适配器型号与选型表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Adapter Models &amp; Selection</w:t>
          </w:r>
          <w:r>
            <w:tab/>
          </w:r>
          <w:r>
            <w:fldChar w:fldCharType="begin"/>
          </w:r>
          <w:r>
            <w:instrText xml:space="preserve"> PAGEREF _Toc31352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53AF3EE6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_Toc24705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4.1 Route-A 适配器系列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Route-A Adapter Series</w:t>
          </w:r>
          <w:r>
            <w:tab/>
          </w:r>
          <w:r>
            <w:fldChar w:fldCharType="begin"/>
          </w:r>
          <w:r>
            <w:instrText xml:space="preserve"> PAGEREF _Toc24705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1C1569F4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_Toc8985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4.2 快速选型决策表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Quick Selection Guide</w:t>
          </w:r>
          <w:r>
            <w:tab/>
          </w:r>
          <w:r>
            <w:fldChar w:fldCharType="begin"/>
          </w:r>
          <w:r>
            <w:instrText xml:space="preserve"> PAGEREF _Toc8985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795C033E">
          <w:pPr>
            <w:pStyle w:val="8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_Toc21039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五、安装便利性对比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Installation Convenience Comparison</w:t>
          </w:r>
          <w:r>
            <w:tab/>
          </w:r>
          <w:r>
            <w:fldChar w:fldCharType="begin"/>
          </w:r>
          <w:r>
            <w:instrText xml:space="preserve"> PAGEREF _Toc21039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35F18CD4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_Toc8577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5.1 三种安装方式对比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Three Installation Methods Comparison</w:t>
          </w:r>
          <w:r>
            <w:tab/>
          </w:r>
          <w:r>
            <w:fldChar w:fldCharType="begin"/>
          </w:r>
          <w:r>
            <w:instrText xml:space="preserve"> PAGEREF _Toc8577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0ABE96A9">
          <w:pPr>
            <w:pStyle w:val="9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_Toc6717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5.2 客户体验对比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Customer Experience Comparison</w:t>
          </w:r>
          <w:r>
            <w:tab/>
          </w:r>
          <w:r>
            <w:fldChar w:fldCharType="begin"/>
          </w:r>
          <w:r>
            <w:instrText xml:space="preserve"> PAGEREF _Toc6717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72450325">
          <w:pPr>
            <w:pStyle w:val="8"/>
            <w:tabs>
              <w:tab w:val="right" w:leader="dot" w:pos="9026"/>
              <w:tab w:val="clear" w:pos="9350"/>
            </w:tabs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22"/>
            </w:rPr>
            <w:instrText xml:space="preserve"> HYPERLINK \l _Toc18080 </w:instrText>
          </w:r>
          <w:r>
            <w:rPr>
              <w:rFonts w:hint="eastAsia" w:ascii="微软雅黑" w:hAnsi="微软雅黑" w:eastAsia="微软雅黑" w:cs="微软雅黑"/>
              <w:szCs w:val="2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4"/>
            </w:rPr>
            <w:t xml:space="preserve">六、附录A：ACC引脚速查表 Appendix </w:t>
          </w:r>
          <w:r>
            <w:rPr>
              <w:rFonts w:hint="eastAsia" w:ascii="微软雅黑" w:hAnsi="微软雅黑" w:eastAsia="微软雅黑" w:cs="微软雅黑"/>
              <w:i/>
              <w:iCs/>
              <w:szCs w:val="22"/>
            </w:rPr>
            <w:t>A: ACC Pin Quick Reference</w:t>
          </w:r>
          <w:r>
            <w:tab/>
          </w:r>
          <w:r>
            <w:fldChar w:fldCharType="begin"/>
          </w:r>
          <w:r>
            <w:instrText xml:space="preserve"> PAGEREF _Toc18080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  <w:p w14:paraId="1D5B44A3">
          <w:pPr>
            <w:rPr>
              <w:rFonts w:hint="eastAsia" w:ascii="微软雅黑" w:hAnsi="微软雅黑" w:eastAsia="微软雅黑" w:cs="微软雅黑"/>
              <w:color w:val="2D3748"/>
              <w:sz w:val="21"/>
              <w:szCs w:val="22"/>
            </w:rPr>
          </w:pPr>
          <w:r>
            <w:rPr>
              <w:rFonts w:hint="eastAsia" w:ascii="微软雅黑" w:hAnsi="微软雅黑" w:eastAsia="微软雅黑" w:cs="微软雅黑"/>
              <w:color w:val="2D3748"/>
              <w:szCs w:val="22"/>
            </w:rPr>
            <w:fldChar w:fldCharType="end"/>
          </w:r>
        </w:p>
      </w:sdtContent>
    </w:sdt>
    <w:p w14:paraId="363CA772">
      <w:pPr>
        <w:rPr>
          <w:rFonts w:hint="eastAsia" w:ascii="微软雅黑" w:hAnsi="微软雅黑" w:eastAsia="微软雅黑" w:cs="微软雅黑"/>
          <w:color w:val="2D3748"/>
          <w:sz w:val="21"/>
          <w:szCs w:val="22"/>
        </w:rPr>
      </w:pPr>
    </w:p>
    <w:p w14:paraId="0C824A8B">
      <w:pPr>
        <w:rPr>
          <w:rFonts w:hint="eastAsia" w:ascii="微软雅黑" w:hAnsi="微软雅黑" w:eastAsia="微软雅黑" w:cs="微软雅黑"/>
        </w:rPr>
        <w:sectPr>
          <w:pgSz w:w="11906" w:h="16838"/>
          <w:pgMar w:top="1440" w:right="1440" w:bottom="1440" w:left="1440" w:header="720" w:footer="720" w:gutter="0"/>
          <w:cols w:space="720" w:num="1"/>
        </w:sectPr>
      </w:pPr>
    </w:p>
    <w:p w14:paraId="259B424E">
      <w:pPr>
        <w:pStyle w:val="2"/>
        <w:bidi w:val="0"/>
        <w:rPr>
          <w:rFonts w:hint="eastAsia" w:ascii="微软雅黑" w:hAnsi="微软雅黑" w:eastAsia="微软雅黑" w:cs="微软雅黑"/>
          <w:i/>
          <w:iCs/>
          <w:sz w:val="24"/>
          <w:szCs w:val="24"/>
        </w:rPr>
      </w:pPr>
      <w:bookmarkStart w:id="0" w:name="_Toc001"/>
      <w:bookmarkStart w:id="1" w:name="_Toc17658"/>
      <w:r>
        <w:rPr>
          <w:rFonts w:hint="eastAsia" w:ascii="微软雅黑" w:hAnsi="微软雅黑" w:eastAsia="微软雅黑" w:cs="微软雅黑"/>
          <w:sz w:val="24"/>
          <w:szCs w:val="24"/>
        </w:rPr>
        <w:t xml:space="preserve">一、方案概述 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Solution Overview</w:t>
      </w:r>
      <w:bookmarkEnd w:id="0"/>
      <w:bookmarkEnd w:id="1"/>
    </w:p>
    <w:p w14:paraId="3D91BE0D">
      <w:pPr>
        <w:pStyle w:val="3"/>
        <w:bidi w:val="0"/>
        <w:rPr>
          <w:rFonts w:hint="eastAsia" w:ascii="微软雅黑" w:hAnsi="微软雅黑" w:eastAsia="微软雅黑" w:cs="微软雅黑"/>
          <w:i/>
          <w:iCs/>
          <w:sz w:val="24"/>
          <w:szCs w:val="24"/>
        </w:rPr>
      </w:pPr>
      <w:bookmarkStart w:id="2" w:name="_Toc5459"/>
      <w:r>
        <w:rPr>
          <w:rFonts w:hint="eastAsia" w:ascii="微软雅黑" w:hAnsi="微软雅黑" w:eastAsia="微软雅黑" w:cs="微软雅黑"/>
          <w:sz w:val="24"/>
          <w:szCs w:val="24"/>
        </w:rPr>
        <w:t xml:space="preserve">1.1 技术路线选择 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Technical Route Selection</w:t>
      </w:r>
      <w:bookmarkEnd w:id="2"/>
    </w:p>
    <w:p w14:paraId="569590C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Route-A：硬件信号检测型</w:t>
      </w:r>
      <w:r>
        <w:rPr>
          <w:rFonts w:hint="eastAsia" w:ascii="微软雅黑" w:hAnsi="微软雅黑" w:eastAsia="微软雅黑" w:cs="微软雅黑"/>
          <w:i/>
          <w:color w:val="718096"/>
          <w:sz w:val="24"/>
          <w:szCs w:val="24"/>
        </w:rPr>
        <w:t>Hardware Signal Detection Type</w:t>
      </w:r>
    </w:p>
    <w:tbl>
      <w:tblPr>
        <w:tblStyle w:val="11"/>
        <w:tblW w:w="4998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903"/>
        <w:gridCol w:w="6419"/>
      </w:tblGrid>
      <w:tr w14:paraId="03F48D9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1557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6B74B92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特性 Feature</w:t>
            </w:r>
          </w:p>
        </w:tc>
        <w:tc>
          <w:tcPr>
            <w:tcW w:w="3442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7EEA864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Description</w:t>
            </w:r>
          </w:p>
        </w:tc>
      </w:tr>
      <w:tr w14:paraId="46A700B7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557" w:type="pct"/>
            <w:vAlign w:val="center"/>
          </w:tcPr>
          <w:p w14:paraId="36A7BCD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检测方式</w:t>
            </w:r>
          </w:p>
          <w:p w14:paraId="0401D80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Detection</w:t>
            </w:r>
          </w:p>
        </w:tc>
        <w:tc>
          <w:tcPr>
            <w:tcW w:w="3442" w:type="pct"/>
            <w:vAlign w:val="center"/>
          </w:tcPr>
          <w:p w14:paraId="24965CB7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通过OBD物理引脚直接电压检测</w:t>
            </w:r>
          </w:p>
          <w:p w14:paraId="0A3287F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Direct voltage detection via OBD physical pins</w:t>
            </w:r>
          </w:p>
        </w:tc>
      </w:tr>
      <w:tr w14:paraId="30D656CD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557" w:type="pct"/>
            <w:vAlign w:val="center"/>
          </w:tcPr>
          <w:p w14:paraId="2B49CFD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CAN协议</w:t>
            </w:r>
          </w:p>
          <w:p w14:paraId="6C631AD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Protocol</w:t>
            </w:r>
          </w:p>
        </w:tc>
        <w:tc>
          <w:tcPr>
            <w:tcW w:w="3442" w:type="pct"/>
            <w:vAlign w:val="center"/>
          </w:tcPr>
          <w:p w14:paraId="2218E77A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无需解析，即插即用</w:t>
            </w:r>
          </w:p>
          <w:p w14:paraId="3A8D0660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No parsing needed, plug-and-play</w:t>
            </w:r>
          </w:p>
        </w:tc>
      </w:tr>
      <w:tr w14:paraId="410F009C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557" w:type="pct"/>
            <w:vAlign w:val="center"/>
          </w:tcPr>
          <w:p w14:paraId="46E539A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静态功耗</w:t>
            </w:r>
          </w:p>
          <w:p w14:paraId="18DCFBE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Power</w:t>
            </w:r>
          </w:p>
        </w:tc>
        <w:tc>
          <w:tcPr>
            <w:tcW w:w="3442" w:type="pct"/>
            <w:vAlign w:val="center"/>
          </w:tcPr>
          <w:p w14:paraId="584FB699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&lt;0.5mA（电瓶保护）</w:t>
            </w:r>
          </w:p>
          <w:p w14:paraId="226EBB08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&lt;0.5mA (battery protection)</w:t>
            </w:r>
          </w:p>
        </w:tc>
      </w:tr>
      <w:tr w14:paraId="55D5371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557" w:type="pct"/>
            <w:vAlign w:val="center"/>
          </w:tcPr>
          <w:p w14:paraId="5CC8593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安装难度</w:t>
            </w:r>
          </w:p>
          <w:p w14:paraId="4849045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Installation</w:t>
            </w:r>
          </w:p>
        </w:tc>
        <w:tc>
          <w:tcPr>
            <w:tcW w:w="3442" w:type="pct"/>
            <w:vAlign w:val="center"/>
          </w:tcPr>
          <w:p w14:paraId="00F69598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零技术门槛，10秒完成</w:t>
            </w:r>
          </w:p>
          <w:p w14:paraId="7D9CE96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Zero technical barrier, 10 seconds</w:t>
            </w:r>
          </w:p>
        </w:tc>
      </w:tr>
      <w:tr w14:paraId="73E65D6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557" w:type="pct"/>
            <w:vAlign w:val="center"/>
          </w:tcPr>
          <w:p w14:paraId="406AE88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成本优势</w:t>
            </w:r>
          </w:p>
          <w:p w14:paraId="72A427B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Cost</w:t>
            </w:r>
          </w:p>
        </w:tc>
        <w:tc>
          <w:tcPr>
            <w:tcW w:w="3442" w:type="pct"/>
            <w:vAlign w:val="center"/>
          </w:tcPr>
          <w:p w14:paraId="429F8B62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无CAN芯片，硬件简单可靠</w:t>
            </w:r>
          </w:p>
          <w:p w14:paraId="0B268B21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No CAN chip, simple reliable hardware</w:t>
            </w:r>
          </w:p>
        </w:tc>
      </w:tr>
    </w:tbl>
    <w:p w14:paraId="2F8B4605">
      <w:pPr>
        <w:pStyle w:val="3"/>
        <w:rPr>
          <w:rFonts w:hint="eastAsia" w:ascii="微软雅黑" w:hAnsi="微软雅黑" w:eastAsia="微软雅黑" w:cs="微软雅黑"/>
          <w:sz w:val="24"/>
          <w:szCs w:val="24"/>
        </w:rPr>
      </w:pPr>
      <w:bookmarkStart w:id="3" w:name="_Toc23500"/>
      <w:r>
        <w:rPr>
          <w:rFonts w:hint="eastAsia" w:ascii="微软雅黑" w:hAnsi="微软雅黑" w:eastAsia="微软雅黑" w:cs="微软雅黑"/>
          <w:sz w:val="24"/>
          <w:szCs w:val="24"/>
        </w:rPr>
        <w:t xml:space="preserve">1.2 方案架构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Solution Architecture</w:t>
      </w:r>
      <w:bookmarkEnd w:id="3"/>
    </w:p>
    <w:p w14:paraId="1F024906">
      <w:pPr>
        <w:rPr>
          <w:rFonts w:hint="eastAsia" w:ascii="微软雅黑" w:hAnsi="微软雅黑" w:eastAsia="微软雅黑" w:cs="微软雅黑"/>
          <w:color w:val="2D3748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车辆OBD口 → 可更换适配器 → 检测电路 → 统一输出 → 录像设备</w:t>
      </w:r>
    </w:p>
    <w:p w14:paraId="0748C4F1">
      <w:pPr>
        <w:rPr>
          <w:rFonts w:hint="eastAsia" w:ascii="微软雅黑" w:hAnsi="微软雅黑" w:eastAsia="微软雅黑" w:cs="微软雅黑"/>
          <w:i w:val="0"/>
          <w:iCs/>
          <w:sz w:val="22"/>
          <w:szCs w:val="22"/>
        </w:rPr>
      </w:pPr>
      <w:r>
        <w:rPr>
          <w:rFonts w:hint="eastAsia" w:ascii="微软雅黑" w:hAnsi="微软雅黑" w:cs="微软雅黑"/>
          <w:color w:val="2D3748"/>
          <w:sz w:val="24"/>
          <w:szCs w:val="24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机械层)→(电路层)→(接口层)</w:t>
      </w:r>
      <w:r>
        <w:rPr>
          <w:rFonts w:hint="eastAsia" w:ascii="微软雅黑" w:hAnsi="微软雅黑" w:eastAsia="微软雅黑" w:cs="微软雅黑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/>
          <w:color w:val="718096"/>
          <w:sz w:val="22"/>
          <w:szCs w:val="22"/>
        </w:rPr>
        <w:t>Vehicle OBD Port → Replaceable Adapter → Detection Circuit → Unified Output → Recording Device</w:t>
      </w:r>
    </w:p>
    <w:p w14:paraId="643CFF9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(</w:t>
      </w:r>
      <w:r>
        <w:rPr>
          <w:rFonts w:hint="eastAsia" w:ascii="微软雅黑" w:hAnsi="微软雅黑" w:eastAsia="微软雅黑" w:cs="微软雅黑"/>
          <w:i/>
          <w:color w:val="718096"/>
          <w:sz w:val="24"/>
          <w:szCs w:val="24"/>
        </w:rPr>
        <w:t>(Mechanical)</w:t>
      </w: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→</w:t>
      </w:r>
      <w:r>
        <w:rPr>
          <w:rFonts w:hint="eastAsia" w:ascii="微软雅黑" w:hAnsi="微软雅黑" w:eastAsia="微软雅黑" w:cs="微软雅黑"/>
          <w:i/>
          <w:color w:val="718096"/>
          <w:sz w:val="24"/>
          <w:szCs w:val="24"/>
        </w:rPr>
        <w:t xml:space="preserve"> (Circuit) </w:t>
      </w: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→</w:t>
      </w:r>
      <w:r>
        <w:rPr>
          <w:rFonts w:hint="eastAsia" w:ascii="微软雅黑" w:hAnsi="微软雅黑" w:eastAsia="微软雅黑" w:cs="微软雅黑"/>
          <w:i/>
          <w:color w:val="718096"/>
          <w:sz w:val="24"/>
          <w:szCs w:val="24"/>
        </w:rPr>
        <w:t>(Interface)</w:t>
      </w:r>
    </w:p>
    <w:p w14:paraId="76ED29B4">
      <w:pPr>
        <w:pStyle w:val="2"/>
        <w:bidi w:val="0"/>
        <w:rPr>
          <w:rFonts w:hint="eastAsia" w:ascii="微软雅黑" w:hAnsi="微软雅黑" w:eastAsia="微软雅黑" w:cs="微软雅黑"/>
          <w:i/>
          <w:iCs/>
          <w:sz w:val="24"/>
          <w:szCs w:val="20"/>
        </w:rPr>
      </w:pPr>
      <w:r>
        <w:rPr>
          <w:rFonts w:hint="eastAsia" w:ascii="微软雅黑" w:hAnsi="微软雅黑" w:eastAsia="微软雅黑" w:cs="微软雅黑"/>
          <w:szCs w:val="24"/>
        </w:rPr>
        <w:br w:type="page"/>
      </w:r>
      <w:bookmarkStart w:id="4" w:name="_Toc002"/>
      <w:bookmarkStart w:id="5" w:name="_Toc9734"/>
      <w:r>
        <w:rPr>
          <w:rFonts w:hint="eastAsia" w:ascii="微软雅黑" w:hAnsi="微软雅黑" w:eastAsia="微软雅黑" w:cs="微软雅黑"/>
          <w:sz w:val="24"/>
          <w:szCs w:val="24"/>
        </w:rPr>
        <w:t xml:space="preserve">二、OBD接头类型与图片资料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OBD Connector Types</w:t>
      </w:r>
      <w:bookmarkEnd w:id="4"/>
      <w:bookmarkEnd w:id="5"/>
    </w:p>
    <w:p w14:paraId="49D37420">
      <w:pPr>
        <w:pStyle w:val="3"/>
        <w:rPr>
          <w:rFonts w:hint="eastAsia" w:ascii="微软雅黑" w:hAnsi="微软雅黑" w:eastAsia="微软雅黑" w:cs="微软雅黑"/>
          <w:sz w:val="24"/>
          <w:szCs w:val="24"/>
        </w:rPr>
      </w:pPr>
      <w:bookmarkStart w:id="6" w:name="_Toc25047"/>
      <w:r>
        <w:rPr>
          <w:rFonts w:hint="eastAsia" w:ascii="微软雅黑" w:hAnsi="微软雅黑" w:eastAsia="微软雅黑" w:cs="微软雅黑"/>
          <w:sz w:val="24"/>
          <w:szCs w:val="24"/>
        </w:rPr>
        <w:t>2.1 J1962 16Pin Type A（乘用车-12V）</w:t>
      </w:r>
      <w:bookmarkEnd w:id="6"/>
    </w:p>
    <w:p w14:paraId="0E40A316">
      <w:pPr>
        <w:numPr>
          <w:ilvl w:val="0"/>
          <w:numId w:val="1"/>
        </w:numPr>
        <w:ind w:left="420" w:leftChars="0" w:hanging="420" w:firstLineChars="0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 xml:space="preserve">关键规格 </w:t>
      </w:r>
      <w:r>
        <w:rPr>
          <w:rFonts w:hint="eastAsia" w:ascii="微软雅黑" w:hAnsi="微软雅黑" w:eastAsia="微软雅黑" w:cs="微软雅黑"/>
          <w:i/>
          <w:iCs/>
          <w:color w:val="2D3748"/>
          <w:sz w:val="22"/>
          <w:szCs w:val="22"/>
        </w:rPr>
        <w:t>Key Specifications</w:t>
      </w:r>
    </w:p>
    <w:tbl>
      <w:tblPr>
        <w:tblStyle w:val="11"/>
        <w:tblW w:w="4998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312"/>
        <w:gridCol w:w="7010"/>
      </w:tblGrid>
      <w:tr w14:paraId="3C9DDBDD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1240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33CD927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Parameter</w:t>
            </w:r>
          </w:p>
        </w:tc>
        <w:tc>
          <w:tcPr>
            <w:tcW w:w="3759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4EA65C9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Specification</w:t>
            </w:r>
          </w:p>
        </w:tc>
      </w:tr>
      <w:tr w14:paraId="5E71BFE4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240" w:type="pct"/>
            <w:vAlign w:val="center"/>
          </w:tcPr>
          <w:p w14:paraId="34A1906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引脚数</w:t>
            </w:r>
          </w:p>
          <w:p w14:paraId="7815963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Pins</w:t>
            </w:r>
          </w:p>
        </w:tc>
        <w:tc>
          <w:tcPr>
            <w:tcW w:w="3759" w:type="pct"/>
            <w:vAlign w:val="center"/>
          </w:tcPr>
          <w:p w14:paraId="7BD2D140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16Pin（2×8排列）</w:t>
            </w:r>
          </w:p>
          <w:p w14:paraId="7AA4CFB3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16Pin (2×8 arrangement)</w:t>
            </w:r>
          </w:p>
        </w:tc>
      </w:tr>
      <w:tr w14:paraId="02C57D47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240" w:type="pct"/>
            <w:vAlign w:val="center"/>
          </w:tcPr>
          <w:p w14:paraId="704C93C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电压</w:t>
            </w:r>
          </w:p>
          <w:p w14:paraId="2F808DC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Voltage</w:t>
            </w:r>
          </w:p>
        </w:tc>
        <w:tc>
          <w:tcPr>
            <w:tcW w:w="3759" w:type="pct"/>
            <w:vAlign w:val="center"/>
          </w:tcPr>
          <w:p w14:paraId="7F0286AF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12V DC</w:t>
            </w:r>
          </w:p>
        </w:tc>
      </w:tr>
      <w:tr w14:paraId="6A52D853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240" w:type="pct"/>
            <w:vAlign w:val="center"/>
          </w:tcPr>
          <w:p w14:paraId="4A43823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电流</w:t>
            </w:r>
          </w:p>
          <w:p w14:paraId="1D7978E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Current</w:t>
            </w:r>
          </w:p>
        </w:tc>
        <w:tc>
          <w:tcPr>
            <w:tcW w:w="3759" w:type="pct"/>
            <w:vAlign w:val="center"/>
          </w:tcPr>
          <w:p w14:paraId="68DAA4EC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最大4A</w:t>
            </w:r>
          </w:p>
          <w:p w14:paraId="73554463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Max 4A</w:t>
            </w:r>
          </w:p>
        </w:tc>
      </w:tr>
      <w:tr w14:paraId="67BB45E3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240" w:type="pct"/>
            <w:vAlign w:val="center"/>
          </w:tcPr>
          <w:p w14:paraId="7D8FF5D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防呆设计</w:t>
            </w:r>
          </w:p>
          <w:p w14:paraId="7821B4D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Keying</w:t>
            </w:r>
          </w:p>
        </w:tc>
        <w:tc>
          <w:tcPr>
            <w:tcW w:w="3759" w:type="pct"/>
            <w:vAlign w:val="center"/>
          </w:tcPr>
          <w:p w14:paraId="77DF01C4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中间凹槽连续</w:t>
            </w:r>
          </w:p>
          <w:p w14:paraId="7A45AE7C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Center groove continuous</w:t>
            </w:r>
          </w:p>
        </w:tc>
      </w:tr>
      <w:tr w14:paraId="1C3F39BC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240" w:type="pct"/>
            <w:vAlign w:val="center"/>
          </w:tcPr>
          <w:p w14:paraId="58062CD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外壳颜色</w:t>
            </w:r>
          </w:p>
          <w:p w14:paraId="529F113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Housing</w:t>
            </w:r>
          </w:p>
        </w:tc>
        <w:tc>
          <w:tcPr>
            <w:tcW w:w="3759" w:type="pct"/>
            <w:vAlign w:val="center"/>
          </w:tcPr>
          <w:p w14:paraId="190F36D9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黑色/灰色</w:t>
            </w:r>
          </w:p>
          <w:p w14:paraId="4147F9C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Black/Gray</w:t>
            </w:r>
          </w:p>
        </w:tc>
      </w:tr>
    </w:tbl>
    <w:p w14:paraId="598CDC20">
      <w:pPr>
        <w:rPr>
          <w:rFonts w:hint="eastAsia" w:ascii="微软雅黑" w:hAnsi="微软雅黑" w:eastAsia="微软雅黑" w:cs="微软雅黑"/>
          <w:color w:val="2D3748"/>
          <w:sz w:val="24"/>
          <w:szCs w:val="24"/>
        </w:rPr>
      </w:pPr>
    </w:p>
    <w:p w14:paraId="755568FF">
      <w:pPr>
        <w:numPr>
          <w:ilvl w:val="0"/>
          <w:numId w:val="1"/>
        </w:numPr>
        <w:ind w:left="420" w:leftChars="0" w:hanging="420" w:firstLineChars="0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供电引脚定义</w:t>
      </w:r>
      <w:r>
        <w:rPr>
          <w:rFonts w:hint="eastAsia" w:ascii="微软雅黑" w:hAnsi="微软雅黑" w:eastAsia="微软雅黑" w:cs="微软雅黑"/>
          <w:i/>
          <w:iCs/>
          <w:color w:val="2D3748"/>
          <w:sz w:val="22"/>
          <w:szCs w:val="22"/>
        </w:rPr>
        <w:t xml:space="preserve"> Power Pin Definitions</w:t>
      </w:r>
    </w:p>
    <w:tbl>
      <w:tblPr>
        <w:tblStyle w:val="11"/>
        <w:tblW w:w="4998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1116"/>
        <w:gridCol w:w="1865"/>
        <w:gridCol w:w="1865"/>
        <w:gridCol w:w="4476"/>
      </w:tblGrid>
      <w:tr w14:paraId="5BFF5AC7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599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1BF3CC8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Pin</w:t>
            </w:r>
          </w:p>
        </w:tc>
        <w:tc>
          <w:tcPr>
            <w:tcW w:w="1000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6EE72ADB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 xml:space="preserve">功能 </w:t>
            </w:r>
            <w:r>
              <w:rPr>
                <w:rFonts w:hint="eastAsia" w:ascii="微软雅黑" w:hAnsi="微软雅黑" w:cs="微软雅黑"/>
                <w:b/>
                <w:i/>
                <w:iCs/>
                <w:color w:val="1A365D"/>
                <w:sz w:val="24"/>
                <w:szCs w:val="24"/>
                <w:lang w:val="en-US" w:eastAsia="zh-CN"/>
              </w:rPr>
              <w:t>F</w:t>
            </w: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2"/>
                <w:szCs w:val="22"/>
                <w:lang w:val="en-US" w:eastAsia="zh-CN"/>
              </w:rPr>
              <w:t>unction</w:t>
            </w:r>
          </w:p>
        </w:tc>
        <w:tc>
          <w:tcPr>
            <w:tcW w:w="1000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124BA00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 xml:space="preserve">线色 </w:t>
            </w: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2"/>
                <w:szCs w:val="22"/>
              </w:rPr>
              <w:t>Color</w:t>
            </w:r>
          </w:p>
        </w:tc>
        <w:tc>
          <w:tcPr>
            <w:tcW w:w="2400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63141E5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 xml:space="preserve">Route-A用途 </w:t>
            </w: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2"/>
                <w:szCs w:val="22"/>
              </w:rPr>
              <w:t>Usage</w:t>
            </w:r>
          </w:p>
        </w:tc>
      </w:tr>
      <w:tr w14:paraId="18C99B0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599" w:type="pct"/>
            <w:vAlign w:val="center"/>
          </w:tcPr>
          <w:p w14:paraId="6B8BF2E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16</w:t>
            </w:r>
          </w:p>
        </w:tc>
        <w:tc>
          <w:tcPr>
            <w:tcW w:w="1000" w:type="pct"/>
            <w:vAlign w:val="center"/>
          </w:tcPr>
          <w:p w14:paraId="17E58E1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B+ 常电</w:t>
            </w:r>
          </w:p>
          <w:p w14:paraId="43EC414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B+ Constant</w:t>
            </w:r>
          </w:p>
        </w:tc>
        <w:tc>
          <w:tcPr>
            <w:tcW w:w="1000" w:type="pct"/>
            <w:vAlign w:val="center"/>
          </w:tcPr>
          <w:p w14:paraId="0589CBB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红色</w:t>
            </w:r>
          </w:p>
          <w:p w14:paraId="1B65CB4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Red</w:t>
            </w:r>
          </w:p>
        </w:tc>
        <w:tc>
          <w:tcPr>
            <w:tcW w:w="2400" w:type="pct"/>
            <w:vAlign w:val="center"/>
          </w:tcPr>
          <w:p w14:paraId="3B262B67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主电源输入 </w:t>
            </w:r>
          </w:p>
          <w:p w14:paraId="089084A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Main power input</w:t>
            </w:r>
          </w:p>
        </w:tc>
      </w:tr>
      <w:tr w14:paraId="6AAA627F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599" w:type="pct"/>
            <w:vAlign w:val="center"/>
          </w:tcPr>
          <w:p w14:paraId="6BD4007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4</w:t>
            </w:r>
          </w:p>
        </w:tc>
        <w:tc>
          <w:tcPr>
            <w:tcW w:w="1000" w:type="pct"/>
            <w:vAlign w:val="center"/>
          </w:tcPr>
          <w:p w14:paraId="1B5B8A4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底盘接地</w:t>
            </w:r>
          </w:p>
          <w:p w14:paraId="655CE24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Chassis GND</w:t>
            </w:r>
          </w:p>
        </w:tc>
        <w:tc>
          <w:tcPr>
            <w:tcW w:w="1000" w:type="pct"/>
            <w:vAlign w:val="center"/>
          </w:tcPr>
          <w:p w14:paraId="0611A30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黑色</w:t>
            </w:r>
          </w:p>
          <w:p w14:paraId="62244FF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Black</w:t>
            </w:r>
          </w:p>
        </w:tc>
        <w:tc>
          <w:tcPr>
            <w:tcW w:w="2400" w:type="pct"/>
            <w:vAlign w:val="center"/>
          </w:tcPr>
          <w:p w14:paraId="41858D72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主地线 </w:t>
            </w:r>
          </w:p>
          <w:p w14:paraId="173DAF85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Main ground</w:t>
            </w:r>
          </w:p>
        </w:tc>
      </w:tr>
      <w:tr w14:paraId="5DE958AC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599" w:type="pct"/>
            <w:vAlign w:val="center"/>
          </w:tcPr>
          <w:p w14:paraId="6431F65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5</w:t>
            </w:r>
          </w:p>
        </w:tc>
        <w:tc>
          <w:tcPr>
            <w:tcW w:w="1000" w:type="pct"/>
            <w:vAlign w:val="center"/>
          </w:tcPr>
          <w:p w14:paraId="421FBCE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信号接地</w:t>
            </w:r>
          </w:p>
          <w:p w14:paraId="1FAE77E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Signal GND</w:t>
            </w:r>
          </w:p>
        </w:tc>
        <w:tc>
          <w:tcPr>
            <w:tcW w:w="1000" w:type="pct"/>
            <w:vAlign w:val="center"/>
          </w:tcPr>
          <w:p w14:paraId="463F9AA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黑色</w:t>
            </w:r>
          </w:p>
          <w:p w14:paraId="645C804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Black</w:t>
            </w:r>
          </w:p>
        </w:tc>
        <w:tc>
          <w:tcPr>
            <w:tcW w:w="2400" w:type="pct"/>
            <w:vAlign w:val="center"/>
          </w:tcPr>
          <w:p w14:paraId="76789E0E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辅助地线 </w:t>
            </w:r>
          </w:p>
          <w:p w14:paraId="005A96F3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Aux ground</w:t>
            </w:r>
          </w:p>
        </w:tc>
      </w:tr>
      <w:tr w14:paraId="733D25B1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599" w:type="pct"/>
            <w:vAlign w:val="center"/>
          </w:tcPr>
          <w:p w14:paraId="4C888E4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1</w:t>
            </w:r>
          </w:p>
        </w:tc>
        <w:tc>
          <w:tcPr>
            <w:tcW w:w="1000" w:type="pct"/>
            <w:vAlign w:val="center"/>
          </w:tcPr>
          <w:p w14:paraId="2FEB5BC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厂商自定义</w:t>
            </w:r>
          </w:p>
          <w:p w14:paraId="4AE6951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OEM Custom</w:t>
            </w:r>
          </w:p>
        </w:tc>
        <w:tc>
          <w:tcPr>
            <w:tcW w:w="1000" w:type="pct"/>
            <w:vAlign w:val="center"/>
          </w:tcPr>
          <w:p w14:paraId="039563B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黄色 </w:t>
            </w:r>
          </w:p>
          <w:p w14:paraId="4449E9B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Yellow</w:t>
            </w:r>
          </w:p>
        </w:tc>
        <w:tc>
          <w:tcPr>
            <w:tcW w:w="2400" w:type="pct"/>
            <w:vAlign w:val="center"/>
          </w:tcPr>
          <w:p w14:paraId="14DAB44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ACC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检测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 VW/BMW/Ford</w:t>
            </w:r>
          </w:p>
          <w:p w14:paraId="3F5573A6">
            <w:pPr>
              <w:spacing w:before="0" w:after="0"/>
              <w:jc w:val="left"/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ACC-d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etectio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 xml:space="preserve">n 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VW/BMW/Ford</w:t>
            </w:r>
          </w:p>
        </w:tc>
      </w:tr>
      <w:tr w14:paraId="7782677D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599" w:type="pct"/>
            <w:vAlign w:val="center"/>
          </w:tcPr>
          <w:p w14:paraId="1397CDE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8</w:t>
            </w:r>
          </w:p>
        </w:tc>
        <w:tc>
          <w:tcPr>
            <w:tcW w:w="1000" w:type="pct"/>
            <w:vAlign w:val="center"/>
          </w:tcPr>
          <w:p w14:paraId="52478D0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厂商自定义</w:t>
            </w:r>
          </w:p>
          <w:p w14:paraId="2DEAC90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OEM Custom</w:t>
            </w:r>
          </w:p>
        </w:tc>
        <w:tc>
          <w:tcPr>
            <w:tcW w:w="1000" w:type="pct"/>
            <w:vAlign w:val="center"/>
          </w:tcPr>
          <w:p w14:paraId="01404E4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黄色 </w:t>
            </w:r>
          </w:p>
          <w:p w14:paraId="4DA1E02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Yellow</w:t>
            </w:r>
          </w:p>
        </w:tc>
        <w:tc>
          <w:tcPr>
            <w:tcW w:w="2400" w:type="pct"/>
            <w:vAlign w:val="center"/>
          </w:tcPr>
          <w:p w14:paraId="3577486F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ACC检测 GM/Nissan</w:t>
            </w:r>
          </w:p>
          <w:p w14:paraId="24149816">
            <w:pPr>
              <w:spacing w:before="0" w:after="0"/>
              <w:jc w:val="left"/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  <w:lang w:val="en-US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ACC-d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etectio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 xml:space="preserve">n 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GM/Nissan</w:t>
            </w:r>
          </w:p>
        </w:tc>
      </w:tr>
      <w:tr w14:paraId="69E5B2EF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599" w:type="pct"/>
            <w:vAlign w:val="center"/>
          </w:tcPr>
          <w:p w14:paraId="5B002C4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9</w:t>
            </w:r>
          </w:p>
        </w:tc>
        <w:tc>
          <w:tcPr>
            <w:tcW w:w="1000" w:type="pct"/>
            <w:vAlign w:val="center"/>
          </w:tcPr>
          <w:p w14:paraId="321036D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厂商自定义</w:t>
            </w:r>
          </w:p>
          <w:p w14:paraId="656E5D4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OEM Custom</w:t>
            </w:r>
          </w:p>
        </w:tc>
        <w:tc>
          <w:tcPr>
            <w:tcW w:w="1000" w:type="pct"/>
            <w:vAlign w:val="center"/>
          </w:tcPr>
          <w:p w14:paraId="06C751C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黄色 </w:t>
            </w:r>
          </w:p>
          <w:p w14:paraId="0BBCD62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Yellow</w:t>
            </w:r>
          </w:p>
        </w:tc>
        <w:tc>
          <w:tcPr>
            <w:tcW w:w="2400" w:type="pct"/>
            <w:vAlign w:val="center"/>
          </w:tcPr>
          <w:p w14:paraId="5BE2192C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ACC检测 Toyota/Honda</w:t>
            </w:r>
          </w:p>
          <w:p w14:paraId="3DB614BA">
            <w:pPr>
              <w:spacing w:before="0" w:after="0"/>
              <w:jc w:val="left"/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  <w:lang w:val="en-US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ACC-d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etectio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 xml:space="preserve">n 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Toyota/Honda</w:t>
            </w:r>
          </w:p>
        </w:tc>
      </w:tr>
    </w:tbl>
    <w:p w14:paraId="4F1A2058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0808026E">
      <w:pPr>
        <w:pStyle w:val="3"/>
        <w:rPr>
          <w:rFonts w:hint="eastAsia" w:ascii="微软雅黑" w:hAnsi="微软雅黑" w:eastAsia="微软雅黑" w:cs="微软雅黑"/>
          <w:sz w:val="24"/>
          <w:szCs w:val="24"/>
        </w:rPr>
      </w:pPr>
      <w:bookmarkStart w:id="7" w:name="_Toc17561"/>
      <w:r>
        <w:rPr>
          <w:rFonts w:hint="eastAsia" w:ascii="微软雅黑" w:hAnsi="微软雅黑" w:eastAsia="微软雅黑" w:cs="微软雅黑"/>
          <w:sz w:val="24"/>
          <w:szCs w:val="24"/>
        </w:rPr>
        <w:t>2.2 J1962 16Pin Type B（商用车-24V）</w:t>
      </w:r>
      <w:bookmarkEnd w:id="7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1797"/>
        <w:gridCol w:w="3323"/>
        <w:gridCol w:w="4206"/>
      </w:tblGrid>
      <w:tr w14:paraId="54D8A6B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963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2E42013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对比项</w:t>
            </w: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 xml:space="preserve"> Item</w:t>
            </w:r>
          </w:p>
        </w:tc>
        <w:tc>
          <w:tcPr>
            <w:tcW w:w="1781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476B610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Type A (12V)</w:t>
            </w:r>
          </w:p>
        </w:tc>
        <w:tc>
          <w:tcPr>
            <w:tcW w:w="2254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0A2DD5E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Type B (24V)</w:t>
            </w:r>
          </w:p>
        </w:tc>
      </w:tr>
      <w:tr w14:paraId="77F3656A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963" w:type="pct"/>
            <w:vAlign w:val="center"/>
          </w:tcPr>
          <w:p w14:paraId="350734B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中间凹槽</w:t>
            </w:r>
          </w:p>
          <w:p w14:paraId="704BD20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Center Groove</w:t>
            </w:r>
          </w:p>
        </w:tc>
        <w:tc>
          <w:tcPr>
            <w:tcW w:w="1781" w:type="pct"/>
            <w:vAlign w:val="center"/>
          </w:tcPr>
          <w:p w14:paraId="0D7A940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连续 </w:t>
            </w:r>
          </w:p>
          <w:p w14:paraId="2AEF7CA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Continuous</w:t>
            </w:r>
          </w:p>
        </w:tc>
        <w:tc>
          <w:tcPr>
            <w:tcW w:w="2254" w:type="pct"/>
            <w:vAlign w:val="center"/>
          </w:tcPr>
          <w:p w14:paraId="58BC097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中断 </w:t>
            </w:r>
          </w:p>
          <w:p w14:paraId="136FF2F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Interrupted</w:t>
            </w:r>
          </w:p>
        </w:tc>
      </w:tr>
      <w:tr w14:paraId="29B51762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963" w:type="pct"/>
            <w:vAlign w:val="center"/>
          </w:tcPr>
          <w:p w14:paraId="033ED0B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外壳颜色</w:t>
            </w:r>
          </w:p>
          <w:p w14:paraId="6DA6604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Housing</w:t>
            </w:r>
          </w:p>
        </w:tc>
        <w:tc>
          <w:tcPr>
            <w:tcW w:w="1781" w:type="pct"/>
            <w:vAlign w:val="center"/>
          </w:tcPr>
          <w:p w14:paraId="7AFEA3E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黑色 </w:t>
            </w:r>
          </w:p>
          <w:p w14:paraId="1996770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Black</w:t>
            </w:r>
          </w:p>
        </w:tc>
        <w:tc>
          <w:tcPr>
            <w:tcW w:w="2254" w:type="pct"/>
            <w:vAlign w:val="center"/>
          </w:tcPr>
          <w:p w14:paraId="1B8069A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蓝色 </w:t>
            </w:r>
          </w:p>
          <w:p w14:paraId="37BA24E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Blue</w:t>
            </w:r>
          </w:p>
        </w:tc>
      </w:tr>
      <w:tr w14:paraId="7EBD75F5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963" w:type="pct"/>
            <w:vAlign w:val="center"/>
          </w:tcPr>
          <w:p w14:paraId="6C0A264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电压范围 </w:t>
            </w:r>
          </w:p>
          <w:p w14:paraId="0851A59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Voltage</w:t>
            </w:r>
          </w:p>
        </w:tc>
        <w:tc>
          <w:tcPr>
            <w:tcW w:w="1781" w:type="pct"/>
            <w:vAlign w:val="center"/>
          </w:tcPr>
          <w:p w14:paraId="4708AFE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9-16V</w:t>
            </w:r>
          </w:p>
        </w:tc>
        <w:tc>
          <w:tcPr>
            <w:tcW w:w="2254" w:type="pct"/>
            <w:vAlign w:val="center"/>
          </w:tcPr>
          <w:p w14:paraId="6FE7B54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18-32V</w:t>
            </w:r>
          </w:p>
        </w:tc>
      </w:tr>
      <w:tr w14:paraId="587836B4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963" w:type="pct"/>
            <w:vAlign w:val="center"/>
          </w:tcPr>
          <w:p w14:paraId="3CDB374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典型车型 </w:t>
            </w:r>
          </w:p>
          <w:p w14:paraId="0C66C63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Vehicles</w:t>
            </w:r>
          </w:p>
        </w:tc>
        <w:tc>
          <w:tcPr>
            <w:tcW w:w="1781" w:type="pct"/>
            <w:vAlign w:val="center"/>
          </w:tcPr>
          <w:p w14:paraId="44FEC11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轿车/SUV/MPV</w:t>
            </w:r>
          </w:p>
          <w:p w14:paraId="4000520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Sedan/SUV/MPV</w:t>
            </w:r>
          </w:p>
        </w:tc>
        <w:tc>
          <w:tcPr>
            <w:tcW w:w="2254" w:type="pct"/>
            <w:vAlign w:val="center"/>
          </w:tcPr>
          <w:p w14:paraId="12BDAAF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重卡/客车/工程机械</w:t>
            </w:r>
          </w:p>
          <w:p w14:paraId="1AB8F55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Heavy duty trucks/buses/construction machinery</w:t>
            </w:r>
          </w:p>
        </w:tc>
      </w:tr>
    </w:tbl>
    <w:p w14:paraId="44F761BD">
      <w:pPr>
        <w:spacing w:before="120"/>
        <w:rPr>
          <w:rFonts w:hint="eastAsia" w:ascii="微软雅黑" w:hAnsi="微软雅黑" w:eastAsia="微软雅黑" w:cs="微软雅黑"/>
          <w:color w:val="C53030"/>
          <w:sz w:val="24"/>
          <w:szCs w:val="24"/>
        </w:rPr>
      </w:pPr>
      <w:r>
        <w:rPr>
          <w:rFonts w:hint="eastAsia" w:ascii="微软雅黑" w:hAnsi="微软雅黑" w:cs="微软雅黑"/>
          <w:b/>
          <w:color w:val="C53030"/>
          <w:sz w:val="24"/>
          <w:szCs w:val="24"/>
          <w:lang w:val="en-US" w:eastAsia="zh-CN"/>
        </w:rPr>
        <w:t xml:space="preserve">! </w:t>
      </w:r>
      <w:r>
        <w:rPr>
          <w:rFonts w:hint="eastAsia" w:ascii="微软雅黑" w:hAnsi="微软雅黑" w:eastAsia="微软雅黑" w:cs="微软雅黑"/>
          <w:b/>
          <w:color w:val="C53030"/>
          <w:sz w:val="24"/>
          <w:szCs w:val="24"/>
        </w:rPr>
        <w:t>重要警告</w:t>
      </w:r>
      <w:r>
        <w:rPr>
          <w:rFonts w:hint="eastAsia" w:ascii="微软雅黑" w:hAnsi="微软雅黑" w:cs="微软雅黑"/>
          <w:b/>
          <w:color w:val="C53030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C53030"/>
          <w:sz w:val="24"/>
          <w:szCs w:val="24"/>
        </w:rPr>
        <w:t>Type B为24V系统，严禁Type A适配器用于Type B车辆，但Type B可向下兼容12V。</w:t>
      </w:r>
    </w:p>
    <w:p w14:paraId="6A099AB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微软雅黑" w:hAnsi="微软雅黑" w:eastAsia="微软雅黑" w:cs="微软雅黑"/>
          <w:color w:val="C53030"/>
          <w:sz w:val="24"/>
          <w:szCs w:val="24"/>
        </w:rPr>
      </w:pPr>
      <w:r>
        <w:rPr>
          <w:rFonts w:hint="eastAsia" w:ascii="微软雅黑" w:hAnsi="微软雅黑" w:cs="微软雅黑"/>
          <w:b/>
          <w:color w:val="C53030"/>
          <w:sz w:val="24"/>
          <w:szCs w:val="24"/>
          <w:lang w:val="en-US" w:eastAsia="zh-CN"/>
        </w:rPr>
        <w:t>!</w:t>
      </w:r>
      <w:r>
        <w:rPr>
          <w:rFonts w:hint="eastAsia" w:ascii="微软雅黑" w:hAnsi="微软雅黑" w:eastAsia="微软雅黑" w:cs="微软雅黑"/>
          <w:b/>
          <w:color w:val="C53030"/>
          <w:sz w:val="24"/>
          <w:szCs w:val="24"/>
        </w:rPr>
        <w:t>Important Warning</w:t>
      </w:r>
      <w:r>
        <w:rPr>
          <w:rFonts w:hint="eastAsia" w:ascii="微软雅黑" w:hAnsi="微软雅黑" w:cs="微软雅黑"/>
          <w:b/>
          <w:color w:val="C53030"/>
          <w:sz w:val="24"/>
          <w:szCs w:val="24"/>
          <w:lang w:val="en-US" w:eastAsia="zh-CN"/>
        </w:rPr>
        <w:t>:</w:t>
      </w:r>
      <w:r>
        <w:rPr>
          <w:rFonts w:hint="eastAsia" w:ascii="微软雅黑" w:hAnsi="微软雅黑" w:eastAsia="微软雅黑" w:cs="微软雅黑"/>
          <w:color w:val="C53030"/>
          <w:sz w:val="24"/>
          <w:szCs w:val="24"/>
        </w:rPr>
        <w:t>Type B is 24V system. Type A adapters are STRICTLY PROHIBITED for Type B vehicles, but Type B is backward compatible with 12V.</w:t>
      </w:r>
    </w:p>
    <w:p w14:paraId="3FD6E41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微软雅黑" w:hAnsi="微软雅黑" w:eastAsia="微软雅黑" w:cs="微软雅黑"/>
          <w:color w:val="C53030"/>
          <w:sz w:val="24"/>
          <w:szCs w:val="24"/>
        </w:rPr>
      </w:pPr>
    </w:p>
    <w:p w14:paraId="4568850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8" w:name="_Toc26783"/>
      <w:r>
        <w:rPr>
          <w:rFonts w:hint="eastAsia" w:ascii="微软雅黑" w:hAnsi="微软雅黑" w:eastAsia="微软雅黑" w:cs="微软雅黑"/>
          <w:sz w:val="24"/>
          <w:szCs w:val="24"/>
        </w:rPr>
        <w:t>2.3 Tesla专用接口（非标准）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Tesla Connectors (Non-Standard)</w:t>
      </w:r>
      <w:bookmarkEnd w:id="8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487"/>
        <w:gridCol w:w="1865"/>
        <w:gridCol w:w="2487"/>
        <w:gridCol w:w="2487"/>
      </w:tblGrid>
      <w:tr w14:paraId="6B2370BB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2400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546889A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车型 Model</w:t>
            </w:r>
          </w:p>
        </w:tc>
        <w:tc>
          <w:tcPr>
            <w:tcW w:w="1800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0B9DAE9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接口类型 Type</w:t>
            </w:r>
          </w:p>
        </w:tc>
        <w:tc>
          <w:tcPr>
            <w:tcW w:w="2400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3C45CF6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位置 Location</w:t>
            </w:r>
          </w:p>
        </w:tc>
        <w:tc>
          <w:tcPr>
            <w:tcW w:w="2400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266A232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Route-A方案 Solution</w:t>
            </w:r>
          </w:p>
        </w:tc>
      </w:tr>
      <w:tr w14:paraId="59691574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400" w:type="dxa"/>
            <w:vAlign w:val="center"/>
          </w:tcPr>
          <w:p w14:paraId="07BE4A3C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Model S/X (2012-2021)</w:t>
            </w:r>
          </w:p>
        </w:tc>
        <w:tc>
          <w:tcPr>
            <w:tcW w:w="1800" w:type="dxa"/>
            <w:vAlign w:val="center"/>
          </w:tcPr>
          <w:p w14:paraId="7D17675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20Pin</w:t>
            </w:r>
          </w:p>
        </w:tc>
        <w:tc>
          <w:tcPr>
            <w:tcW w:w="2400" w:type="dxa"/>
            <w:vAlign w:val="center"/>
          </w:tcPr>
          <w:p w14:paraId="7CF25EFC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中控台下方</w:t>
            </w:r>
          </w:p>
        </w:tc>
        <w:tc>
          <w:tcPr>
            <w:tcW w:w="2400" w:type="dxa"/>
            <w:vAlign w:val="center"/>
          </w:tcPr>
          <w:p w14:paraId="1479C6D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20Pin + J1962A Splitter</w:t>
            </w:r>
          </w:p>
        </w:tc>
      </w:tr>
      <w:tr w14:paraId="5D02BF5B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400" w:type="dxa"/>
            <w:vAlign w:val="center"/>
          </w:tcPr>
          <w:p w14:paraId="7F094D60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Model 3/Y (2018+)</w:t>
            </w:r>
          </w:p>
        </w:tc>
        <w:tc>
          <w:tcPr>
            <w:tcW w:w="1800" w:type="dxa"/>
            <w:vAlign w:val="center"/>
          </w:tcPr>
          <w:p w14:paraId="604ABE22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26Pin</w:t>
            </w:r>
          </w:p>
        </w:tc>
        <w:tc>
          <w:tcPr>
            <w:tcW w:w="2400" w:type="dxa"/>
            <w:vAlign w:val="center"/>
          </w:tcPr>
          <w:p w14:paraId="7E5B697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扶手箱内</w:t>
            </w:r>
          </w:p>
        </w:tc>
        <w:tc>
          <w:tcPr>
            <w:tcW w:w="2400" w:type="dxa"/>
            <w:vAlign w:val="center"/>
          </w:tcPr>
          <w:p w14:paraId="5A9BEC13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4"/>
                <w:szCs w:val="24"/>
              </w:rPr>
              <w:t>26Pin + J1962A Splitter</w:t>
            </w:r>
          </w:p>
        </w:tc>
      </w:tr>
    </w:tbl>
    <w:p w14:paraId="5119CA7B">
      <w:pPr>
        <w:spacing w:before="1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C53030"/>
          <w:sz w:val="24"/>
          <w:szCs w:val="24"/>
        </w:rPr>
        <w:t>注意：Tesla无标准OBD口，必须使用专用转接线。</w:t>
      </w:r>
    </w:p>
    <w:p w14:paraId="7E594971">
      <w:pPr>
        <w:rPr>
          <w:rFonts w:hint="eastAsia" w:ascii="微软雅黑" w:hAnsi="微软雅黑" w:eastAsia="微软雅黑" w:cs="微软雅黑"/>
          <w:color w:val="C5303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C53030"/>
          <w:sz w:val="24"/>
          <w:szCs w:val="24"/>
        </w:rPr>
        <w:t>Note: Tesla has no standard OBD port. Dedicated adapter cables MUST be used.</w:t>
      </w:r>
    </w:p>
    <w:p w14:paraId="6C3A60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微软雅黑" w:hAnsi="微软雅黑" w:eastAsia="微软雅黑" w:cs="微软雅黑"/>
          <w:color w:val="C53030"/>
          <w:sz w:val="24"/>
          <w:szCs w:val="24"/>
        </w:rPr>
      </w:pPr>
    </w:p>
    <w:p w14:paraId="10810683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9" w:name="_Toc10971"/>
      <w:r>
        <w:rPr>
          <w:rFonts w:hint="eastAsia" w:ascii="微软雅黑" w:hAnsi="微软雅黑" w:eastAsia="微软雅黑" w:cs="微软雅黑"/>
          <w:sz w:val="24"/>
          <w:szCs w:val="24"/>
        </w:rPr>
        <w:t xml:space="preserve">2.4 车辆OBD端口位置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Vehicle OBD Port Location</w:t>
      </w:r>
      <w:bookmarkEnd w:id="9"/>
    </w:p>
    <w:p w14:paraId="08BB5777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法规要求：所有OBD端口必须位于方向盘0.6米范围内。</w:t>
      </w:r>
      <w:r>
        <w:rPr>
          <w:rFonts w:hint="eastAsia" w:ascii="微软雅黑" w:hAnsi="微软雅黑" w:eastAsia="微软雅黑" w:cs="微软雅黑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/>
          <w:color w:val="718096"/>
          <w:sz w:val="24"/>
          <w:szCs w:val="24"/>
        </w:rPr>
        <w:t>Regulatory Requirement: All OBD ports must be located within 0.6 meters of the steering wheel.</w:t>
      </w:r>
    </w:p>
    <w:p w14:paraId="1F686351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常见位置：仪表盘下方左侧（驾驶员膝盖位置）、中控台下方储物格内、点烟器/烟灰缸附近。</w:t>
      </w:r>
      <w:r>
        <w:rPr>
          <w:rFonts w:hint="eastAsia" w:ascii="微软雅黑" w:hAnsi="微软雅黑" w:eastAsia="微软雅黑" w:cs="微软雅黑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/>
          <w:color w:val="718096"/>
          <w:sz w:val="24"/>
          <w:szCs w:val="24"/>
        </w:rPr>
        <w:t>Common locations: Below dashboard left side (driver's knee area), center console storage compartment, near cigarette lighter/ash tray.</w:t>
      </w:r>
    </w:p>
    <w:p w14:paraId="721F4800">
      <w:pPr>
        <w:pStyle w:val="2"/>
        <w:bidi w:val="0"/>
        <w:rPr>
          <w:rFonts w:hint="eastAsia" w:ascii="微软雅黑" w:hAnsi="微软雅黑" w:eastAsia="微软雅黑" w:cs="微软雅黑"/>
          <w:i/>
          <w:iCs/>
          <w:sz w:val="21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bookmarkStart w:id="10" w:name="_Toc003"/>
      <w:bookmarkStart w:id="11" w:name="_Toc24490"/>
      <w:r>
        <w:rPr>
          <w:rFonts w:hint="eastAsia" w:ascii="微软雅黑" w:hAnsi="微软雅黑" w:eastAsia="微软雅黑" w:cs="微软雅黑"/>
          <w:sz w:val="24"/>
          <w:szCs w:val="24"/>
        </w:rPr>
        <w:t xml:space="preserve">三、产品形态与安装方案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Product Form &amp; Installation</w:t>
      </w:r>
      <w:bookmarkEnd w:id="10"/>
      <w:bookmarkEnd w:id="11"/>
    </w:p>
    <w:p w14:paraId="400594B5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12" w:name="_Toc31588"/>
      <w:r>
        <w:rPr>
          <w:rFonts w:hint="eastAsia" w:ascii="微软雅黑" w:hAnsi="微软雅黑" w:eastAsia="微软雅黑" w:cs="微软雅黑"/>
          <w:sz w:val="24"/>
          <w:szCs w:val="24"/>
        </w:rPr>
        <w:t>3.1 推荐产品：直插式一分二分线器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 xml:space="preserve"> Recommended Product</w:t>
      </w:r>
      <w:bookmarkEnd w:id="12"/>
    </w:p>
    <w:p w14:paraId="40EC45B0">
      <w:pPr>
        <w:rPr>
          <w:rFonts w:hint="eastAsia" w:ascii="微软雅黑" w:hAnsi="微软雅黑" w:eastAsia="微软雅黑" w:cs="微软雅黑"/>
          <w:i/>
          <w:i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Route-A 直插式分线器</w:t>
      </w:r>
      <w:r>
        <w:rPr>
          <w:rFonts w:hint="eastAsia" w:ascii="微软雅黑" w:hAnsi="微软雅黑" w:eastAsia="微软雅黑" w:cs="微软雅黑"/>
          <w:i/>
          <w:iCs w:val="0"/>
          <w:color w:val="718096"/>
          <w:sz w:val="22"/>
          <w:szCs w:val="22"/>
        </w:rPr>
        <w:t>Route-A Plug-and-Play Splitter</w:t>
      </w:r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679"/>
        <w:gridCol w:w="6647"/>
      </w:tblGrid>
      <w:tr w14:paraId="04DFA18D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1436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406F276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 xml:space="preserve">参数 </w:t>
            </w:r>
          </w:p>
          <w:p w14:paraId="16D2DF0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Parameter</w:t>
            </w:r>
          </w:p>
        </w:tc>
        <w:tc>
          <w:tcPr>
            <w:tcW w:w="3563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0E1EB50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 xml:space="preserve">规格 </w:t>
            </w:r>
          </w:p>
          <w:p w14:paraId="61C00BD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Specification</w:t>
            </w:r>
          </w:p>
        </w:tc>
      </w:tr>
      <w:tr w14:paraId="4B280EA2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436" w:type="pct"/>
            <w:vAlign w:val="center"/>
          </w:tcPr>
          <w:p w14:paraId="4A39E68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尺寸</w:t>
            </w:r>
          </w:p>
          <w:p w14:paraId="721E4BD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Dimensions</w:t>
            </w:r>
          </w:p>
        </w:tc>
        <w:tc>
          <w:tcPr>
            <w:tcW w:w="3563" w:type="pct"/>
            <w:vAlign w:val="center"/>
          </w:tcPr>
          <w:p w14:paraId="6E4AA19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60×40×25mm (主体) </w:t>
            </w:r>
          </w:p>
          <w:p w14:paraId="629CF8A2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Main body</w:t>
            </w:r>
          </w:p>
        </w:tc>
      </w:tr>
      <w:tr w14:paraId="7BEFB6D5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436" w:type="pct"/>
            <w:vAlign w:val="center"/>
          </w:tcPr>
          <w:p w14:paraId="276F406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线长</w:t>
            </w:r>
          </w:p>
          <w:p w14:paraId="6A21222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Cable Length</w:t>
            </w:r>
          </w:p>
        </w:tc>
        <w:tc>
          <w:tcPr>
            <w:tcW w:w="3563" w:type="pct"/>
            <w:vAlign w:val="center"/>
          </w:tcPr>
          <w:p w14:paraId="00B5C174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分线10cm，供电输出2米 </w:t>
            </w:r>
          </w:p>
          <w:p w14:paraId="3DF6F2BD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Splitter 10cm, Output 2m</w:t>
            </w:r>
          </w:p>
        </w:tc>
      </w:tr>
      <w:tr w14:paraId="78CCD9FD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436" w:type="pct"/>
            <w:vAlign w:val="center"/>
          </w:tcPr>
          <w:p w14:paraId="3731E14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输出接口</w:t>
            </w:r>
          </w:p>
          <w:p w14:paraId="0AC65EA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Output</w:t>
            </w:r>
          </w:p>
        </w:tc>
        <w:tc>
          <w:tcPr>
            <w:tcW w:w="3563" w:type="pct"/>
            <w:vAlign w:val="center"/>
          </w:tcPr>
          <w:p w14:paraId="01681F0D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4Pin接口  </w:t>
            </w:r>
          </w:p>
          <w:p w14:paraId="32D9C1CE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4Pin connector</w:t>
            </w:r>
          </w:p>
        </w:tc>
      </w:tr>
      <w:tr w14:paraId="7B993E2C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436" w:type="pct"/>
            <w:vAlign w:val="center"/>
          </w:tcPr>
          <w:p w14:paraId="5B07EDD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固定方式</w:t>
            </w:r>
          </w:p>
          <w:p w14:paraId="2944470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Mounting</w:t>
            </w:r>
          </w:p>
        </w:tc>
        <w:tc>
          <w:tcPr>
            <w:tcW w:w="3563" w:type="pct"/>
            <w:vAlign w:val="center"/>
          </w:tcPr>
          <w:p w14:paraId="0C1173B5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卡扣固定 </w:t>
            </w:r>
          </w:p>
          <w:p w14:paraId="4BF47FA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Clip mounting</w:t>
            </w:r>
          </w:p>
        </w:tc>
      </w:tr>
    </w:tbl>
    <w:p w14:paraId="78176817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0FA70614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13" w:name="_Toc13236"/>
      <w:r>
        <w:rPr>
          <w:rFonts w:hint="eastAsia" w:ascii="微软雅黑" w:hAnsi="微软雅黑" w:eastAsia="微软雅黑" w:cs="微软雅黑"/>
          <w:sz w:val="24"/>
          <w:szCs w:val="24"/>
        </w:rPr>
        <w:t>3.2 安装步骤（三步法）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Installation Steps (3-Step Method)</w:t>
      </w:r>
      <w:bookmarkEnd w:id="13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1242"/>
        <w:gridCol w:w="1243"/>
        <w:gridCol w:w="3730"/>
        <w:gridCol w:w="3111"/>
      </w:tblGrid>
      <w:tr w14:paraId="1C0F363E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666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09A73F0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步骤 Step</w:t>
            </w:r>
          </w:p>
        </w:tc>
        <w:tc>
          <w:tcPr>
            <w:tcW w:w="666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2CA990C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操作 Action</w:t>
            </w:r>
          </w:p>
        </w:tc>
        <w:tc>
          <w:tcPr>
            <w:tcW w:w="1999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01D1875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 xml:space="preserve">说明 </w:t>
            </w:r>
          </w:p>
          <w:p w14:paraId="51D5EA3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Description</w:t>
            </w:r>
          </w:p>
        </w:tc>
        <w:tc>
          <w:tcPr>
            <w:tcW w:w="1667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245E9C7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 xml:space="preserve">时间 </w:t>
            </w:r>
          </w:p>
          <w:p w14:paraId="3E2DD6D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4"/>
                <w:szCs w:val="24"/>
              </w:rPr>
              <w:t>Time</w:t>
            </w:r>
          </w:p>
        </w:tc>
      </w:tr>
      <w:tr w14:paraId="12C63F02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666" w:type="pct"/>
            <w:vAlign w:val="center"/>
          </w:tcPr>
          <w:p w14:paraId="1635FC4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Step 1</w:t>
            </w:r>
          </w:p>
        </w:tc>
        <w:tc>
          <w:tcPr>
            <w:tcW w:w="666" w:type="pct"/>
            <w:vAlign w:val="center"/>
          </w:tcPr>
          <w:p w14:paraId="7E401C7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找</w:t>
            </w:r>
          </w:p>
          <w:p w14:paraId="0C1CF8F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Find</w:t>
            </w:r>
          </w:p>
        </w:tc>
        <w:tc>
          <w:tcPr>
            <w:tcW w:w="1999" w:type="pct"/>
            <w:vAlign w:val="center"/>
          </w:tcPr>
          <w:p w14:paraId="08F2A66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找到方向盘下方OBD口 </w:t>
            </w:r>
          </w:p>
          <w:p w14:paraId="34E69DD1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Locate OBD port</w:t>
            </w:r>
          </w:p>
        </w:tc>
        <w:tc>
          <w:tcPr>
            <w:tcW w:w="1667" w:type="pct"/>
            <w:vAlign w:val="center"/>
          </w:tcPr>
          <w:p w14:paraId="2FC48287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5秒</w:t>
            </w:r>
          </w:p>
          <w:p w14:paraId="18E8FD8F">
            <w:pPr>
              <w:spacing w:before="0" w:after="0"/>
              <w:jc w:val="left"/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5s</w:t>
            </w:r>
          </w:p>
        </w:tc>
      </w:tr>
      <w:tr w14:paraId="4CDC8D15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666" w:type="pct"/>
            <w:vAlign w:val="center"/>
          </w:tcPr>
          <w:p w14:paraId="79B9B39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Step 2</w:t>
            </w:r>
          </w:p>
        </w:tc>
        <w:tc>
          <w:tcPr>
            <w:tcW w:w="666" w:type="pct"/>
            <w:vAlign w:val="center"/>
          </w:tcPr>
          <w:p w14:paraId="33478F3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插</w:t>
            </w:r>
          </w:p>
          <w:p w14:paraId="5E58B4D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Insert</w:t>
            </w:r>
          </w:p>
        </w:tc>
        <w:tc>
          <w:tcPr>
            <w:tcW w:w="1999" w:type="pct"/>
            <w:vAlign w:val="center"/>
          </w:tcPr>
          <w:p w14:paraId="207D7BD3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插入分线器，听到“咚”声 </w:t>
            </w:r>
          </w:p>
          <w:p w14:paraId="0021BFA5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Insert splitter until click</w:t>
            </w:r>
          </w:p>
        </w:tc>
        <w:tc>
          <w:tcPr>
            <w:tcW w:w="1667" w:type="pct"/>
            <w:vAlign w:val="center"/>
          </w:tcPr>
          <w:p w14:paraId="0B40F42F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3秒</w:t>
            </w:r>
          </w:p>
          <w:p w14:paraId="515559A6">
            <w:pPr>
              <w:spacing w:before="0" w:after="0"/>
              <w:jc w:val="left"/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3s</w:t>
            </w:r>
          </w:p>
        </w:tc>
      </w:tr>
      <w:tr w14:paraId="7DC52F78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666" w:type="pct"/>
            <w:vAlign w:val="center"/>
          </w:tcPr>
          <w:p w14:paraId="186C353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Step 3</w:t>
            </w:r>
          </w:p>
        </w:tc>
        <w:tc>
          <w:tcPr>
            <w:tcW w:w="666" w:type="pct"/>
            <w:vAlign w:val="center"/>
          </w:tcPr>
          <w:p w14:paraId="46386B7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连</w:t>
            </w:r>
          </w:p>
          <w:p w14:paraId="6CD432D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Connect</w:t>
            </w:r>
          </w:p>
        </w:tc>
        <w:tc>
          <w:tcPr>
            <w:tcW w:w="1999" w:type="pct"/>
            <w:vAlign w:val="center"/>
          </w:tcPr>
          <w:p w14:paraId="347E2904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连接供电线至设备 </w:t>
            </w:r>
          </w:p>
          <w:p w14:paraId="68A63A31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Connect power cable</w:t>
            </w:r>
          </w:p>
        </w:tc>
        <w:tc>
          <w:tcPr>
            <w:tcW w:w="1667" w:type="pct"/>
            <w:vAlign w:val="center"/>
          </w:tcPr>
          <w:p w14:paraId="23E5DA27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2秒</w:t>
            </w:r>
          </w:p>
          <w:p w14:paraId="089164E3">
            <w:pPr>
              <w:spacing w:before="0" w:after="0"/>
              <w:jc w:val="left"/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2s</w:t>
            </w:r>
          </w:p>
        </w:tc>
      </w:tr>
    </w:tbl>
    <w:p w14:paraId="46C0667F">
      <w:pPr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color w:val="2D3748"/>
          <w:sz w:val="24"/>
          <w:szCs w:val="24"/>
        </w:rPr>
        <w:t>总计安装时间：10秒，无需工具，无需破线，不影响车辆保修</w:t>
      </w:r>
      <w:r>
        <w:rPr>
          <w:rFonts w:hint="eastAsia" w:ascii="微软雅黑" w:hAnsi="微软雅黑" w:eastAsia="微软雅黑" w:cs="微软雅黑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/>
          <w:color w:val="718096"/>
          <w:sz w:val="22"/>
          <w:szCs w:val="22"/>
        </w:rPr>
        <w:t>Total installation time: 10 seconds. No tools required, no wire cutting, does not affect vehicle warranty.</w:t>
      </w:r>
    </w:p>
    <w:p w14:paraId="4163D933">
      <w:pPr>
        <w:pStyle w:val="2"/>
        <w:bidi w:val="0"/>
        <w:rPr>
          <w:rFonts w:hint="eastAsia" w:ascii="微软雅黑" w:hAnsi="微软雅黑" w:eastAsia="微软雅黑" w:cs="微软雅黑"/>
          <w:i/>
          <w:iCs/>
          <w:sz w:val="21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bookmarkStart w:id="14" w:name="_Toc004"/>
      <w:bookmarkStart w:id="15" w:name="_Toc31352"/>
      <w:r>
        <w:rPr>
          <w:rFonts w:hint="eastAsia" w:ascii="微软雅黑" w:hAnsi="微软雅黑" w:eastAsia="微软雅黑" w:cs="微软雅黑"/>
          <w:sz w:val="24"/>
          <w:szCs w:val="24"/>
        </w:rPr>
        <w:t xml:space="preserve">四、适配器型号与选型表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Adapter Models &amp; Selection</w:t>
      </w:r>
      <w:bookmarkEnd w:id="14"/>
      <w:bookmarkEnd w:id="15"/>
    </w:p>
    <w:p w14:paraId="36D14DAD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16" w:name="_Toc24705"/>
      <w:r>
        <w:rPr>
          <w:rFonts w:hint="eastAsia" w:ascii="微软雅黑" w:hAnsi="微软雅黑" w:eastAsia="微软雅黑" w:cs="微软雅黑"/>
          <w:sz w:val="24"/>
          <w:szCs w:val="24"/>
        </w:rPr>
        <w:t xml:space="preserve">4.1 Route-A 适配器系列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Route-A Adapter Series</w:t>
      </w:r>
      <w:bookmarkEnd w:id="16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1727"/>
        <w:gridCol w:w="1598"/>
        <w:gridCol w:w="2677"/>
        <w:gridCol w:w="3324"/>
      </w:tblGrid>
      <w:tr w14:paraId="13493FBB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1727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5452A02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型号 Model</w:t>
            </w:r>
          </w:p>
        </w:tc>
        <w:tc>
          <w:tcPr>
            <w:tcW w:w="1598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506D6DB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名称 Name</w:t>
            </w:r>
          </w:p>
        </w:tc>
        <w:tc>
          <w:tcPr>
            <w:tcW w:w="2677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56CD356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接头类型 Type</w:t>
            </w:r>
          </w:p>
        </w:tc>
        <w:tc>
          <w:tcPr>
            <w:tcW w:w="3324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37D6682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适用车型 Vehicles</w:t>
            </w:r>
          </w:p>
        </w:tc>
      </w:tr>
      <w:tr w14:paraId="018279B5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727" w:type="dxa"/>
            <w:vAlign w:val="center"/>
          </w:tcPr>
          <w:p w14:paraId="14953D4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A-J1962A</w:t>
            </w:r>
          </w:p>
        </w:tc>
        <w:tc>
          <w:tcPr>
            <w:tcW w:w="1598" w:type="dxa"/>
            <w:vAlign w:val="center"/>
          </w:tcPr>
          <w:p w14:paraId="2FF1F4A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标准版 </w:t>
            </w:r>
          </w:p>
          <w:p w14:paraId="161B143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Standard</w:t>
            </w:r>
          </w:p>
        </w:tc>
        <w:tc>
          <w:tcPr>
            <w:tcW w:w="2677" w:type="dxa"/>
            <w:vAlign w:val="center"/>
          </w:tcPr>
          <w:p w14:paraId="65B52BD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J1962 16Pin Type A</w:t>
            </w:r>
          </w:p>
        </w:tc>
        <w:tc>
          <w:tcPr>
            <w:tcW w:w="3324" w:type="dxa"/>
            <w:vAlign w:val="center"/>
          </w:tcPr>
          <w:p w14:paraId="4F00F6B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全球乘用车 (12V)</w:t>
            </w:r>
          </w:p>
          <w:p w14:paraId="09F7C9E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Global passenger cars (12V)</w:t>
            </w:r>
          </w:p>
        </w:tc>
      </w:tr>
      <w:tr w14:paraId="4B295936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727" w:type="dxa"/>
            <w:vAlign w:val="center"/>
          </w:tcPr>
          <w:p w14:paraId="6572583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A-J1962B</w:t>
            </w:r>
          </w:p>
        </w:tc>
        <w:tc>
          <w:tcPr>
            <w:tcW w:w="1598" w:type="dxa"/>
            <w:vAlign w:val="center"/>
          </w:tcPr>
          <w:p w14:paraId="64D2DAD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商用版 Commercial</w:t>
            </w:r>
          </w:p>
        </w:tc>
        <w:tc>
          <w:tcPr>
            <w:tcW w:w="2677" w:type="dxa"/>
            <w:vAlign w:val="center"/>
          </w:tcPr>
          <w:p w14:paraId="1795EC8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J1962 16Pin Type B</w:t>
            </w:r>
          </w:p>
        </w:tc>
        <w:tc>
          <w:tcPr>
            <w:tcW w:w="3324" w:type="dxa"/>
            <w:vAlign w:val="center"/>
          </w:tcPr>
          <w:p w14:paraId="3DE73A7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重卡/客车 (24V)</w:t>
            </w:r>
          </w:p>
          <w:p w14:paraId="712426E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Heavy duty truck/bus (24V)</w:t>
            </w:r>
          </w:p>
        </w:tc>
      </w:tr>
      <w:tr w14:paraId="7C94519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727" w:type="dxa"/>
            <w:vAlign w:val="center"/>
          </w:tcPr>
          <w:p w14:paraId="76D2172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A-TSL-20</w:t>
            </w:r>
          </w:p>
        </w:tc>
        <w:tc>
          <w:tcPr>
            <w:tcW w:w="1598" w:type="dxa"/>
            <w:vAlign w:val="center"/>
          </w:tcPr>
          <w:p w14:paraId="75AD3EE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Tesla老款 Legacy</w:t>
            </w:r>
          </w:p>
        </w:tc>
        <w:tc>
          <w:tcPr>
            <w:tcW w:w="2677" w:type="dxa"/>
            <w:vAlign w:val="center"/>
          </w:tcPr>
          <w:p w14:paraId="574E8D1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Tesla 20Pin</w:t>
            </w:r>
          </w:p>
        </w:tc>
        <w:tc>
          <w:tcPr>
            <w:tcW w:w="3324" w:type="dxa"/>
            <w:vAlign w:val="center"/>
          </w:tcPr>
          <w:p w14:paraId="1BD2E9C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S/X型号（2012-2021）</w:t>
            </w:r>
          </w:p>
          <w:p w14:paraId="326AC2F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Model S/X (2012-2021)</w:t>
            </w:r>
          </w:p>
        </w:tc>
      </w:tr>
      <w:tr w14:paraId="329C8199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727" w:type="dxa"/>
            <w:vAlign w:val="center"/>
          </w:tcPr>
          <w:p w14:paraId="7A58A9D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A-TSL-26</w:t>
            </w:r>
          </w:p>
        </w:tc>
        <w:tc>
          <w:tcPr>
            <w:tcW w:w="1598" w:type="dxa"/>
            <w:vAlign w:val="center"/>
          </w:tcPr>
          <w:p w14:paraId="57593BE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Tesla新款 </w:t>
            </w:r>
          </w:p>
          <w:p w14:paraId="787F1D8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New</w:t>
            </w:r>
          </w:p>
        </w:tc>
        <w:tc>
          <w:tcPr>
            <w:tcW w:w="2677" w:type="dxa"/>
            <w:vAlign w:val="center"/>
          </w:tcPr>
          <w:p w14:paraId="5164FCC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Tesla 26Pin</w:t>
            </w:r>
          </w:p>
        </w:tc>
        <w:tc>
          <w:tcPr>
            <w:tcW w:w="3324" w:type="dxa"/>
            <w:vAlign w:val="center"/>
          </w:tcPr>
          <w:p w14:paraId="3380950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车型3/Y（2018+）</w:t>
            </w:r>
          </w:p>
          <w:p w14:paraId="319684B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Model 3/Y (2018+)</w:t>
            </w:r>
          </w:p>
        </w:tc>
      </w:tr>
    </w:tbl>
    <w:p w14:paraId="70D409A6">
      <w:pPr>
        <w:pStyle w:val="3"/>
        <w:rPr>
          <w:rFonts w:hint="eastAsia" w:ascii="微软雅黑" w:hAnsi="微软雅黑" w:eastAsia="微软雅黑" w:cs="微软雅黑"/>
          <w:sz w:val="24"/>
          <w:szCs w:val="24"/>
        </w:rPr>
      </w:pPr>
    </w:p>
    <w:p w14:paraId="22987501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17" w:name="_Toc8985"/>
      <w:r>
        <w:rPr>
          <w:rFonts w:hint="eastAsia" w:ascii="微软雅黑" w:hAnsi="微软雅黑" w:eastAsia="微软雅黑" w:cs="微软雅黑"/>
          <w:sz w:val="24"/>
          <w:szCs w:val="24"/>
        </w:rPr>
        <w:t xml:space="preserve">4.2 快速选型决策表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Quick Selection Guide</w:t>
      </w:r>
      <w:bookmarkEnd w:id="17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830"/>
        <w:gridCol w:w="3387"/>
        <w:gridCol w:w="3109"/>
      </w:tblGrid>
      <w:tr w14:paraId="6EE2981E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2830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7CE4BAD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客户场景 Scenario</w:t>
            </w:r>
          </w:p>
        </w:tc>
        <w:tc>
          <w:tcPr>
            <w:tcW w:w="3387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59F9894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推荐型号 Model</w:t>
            </w:r>
          </w:p>
        </w:tc>
        <w:tc>
          <w:tcPr>
            <w:tcW w:w="3109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16D8475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安装方式 Installation</w:t>
            </w:r>
          </w:p>
        </w:tc>
      </w:tr>
      <w:tr w14:paraId="79DAE7CA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830" w:type="dxa"/>
            <w:vAlign w:val="center"/>
          </w:tcPr>
          <w:p w14:paraId="79C8F93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出租车/网约车队 Taxi/Fleet</w:t>
            </w:r>
          </w:p>
        </w:tc>
        <w:tc>
          <w:tcPr>
            <w:tcW w:w="3387" w:type="dxa"/>
            <w:vAlign w:val="center"/>
          </w:tcPr>
          <w:p w14:paraId="4B1EBF6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A-J1962A ×100</w:t>
            </w:r>
          </w:p>
        </w:tc>
        <w:tc>
          <w:tcPr>
            <w:tcW w:w="3109" w:type="dxa"/>
            <w:vAlign w:val="center"/>
          </w:tcPr>
          <w:p w14:paraId="1A184621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直插分线器</w:t>
            </w:r>
          </w:p>
          <w:p w14:paraId="5194C307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Direct insertion splitter</w:t>
            </w:r>
          </w:p>
        </w:tc>
      </w:tr>
      <w:tr w14:paraId="0E0BDFBF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830" w:type="dxa"/>
            <w:vAlign w:val="center"/>
          </w:tcPr>
          <w:p w14:paraId="62FD9FB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物流轻卡车队</w:t>
            </w:r>
          </w:p>
          <w:p w14:paraId="296C391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Light Trucks</w:t>
            </w:r>
          </w:p>
        </w:tc>
        <w:tc>
          <w:tcPr>
            <w:tcW w:w="3387" w:type="dxa"/>
            <w:vAlign w:val="center"/>
          </w:tcPr>
          <w:p w14:paraId="3F796E1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A-J1962A/B 混合</w:t>
            </w:r>
          </w:p>
        </w:tc>
        <w:tc>
          <w:tcPr>
            <w:tcW w:w="3109" w:type="dxa"/>
            <w:vAlign w:val="center"/>
          </w:tcPr>
          <w:p w14:paraId="3FDD4BB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直插分线器</w:t>
            </w:r>
          </w:p>
          <w:p w14:paraId="07484326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Direct insertion splitter</w:t>
            </w:r>
          </w:p>
        </w:tc>
      </w:tr>
      <w:tr w14:paraId="1C47CAF8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830" w:type="dxa"/>
            <w:vAlign w:val="center"/>
          </w:tcPr>
          <w:p w14:paraId="4A287F4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重卡/客车队</w:t>
            </w:r>
          </w:p>
          <w:p w14:paraId="7FA9EEB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Heavy Trucks</w:t>
            </w:r>
          </w:p>
        </w:tc>
        <w:tc>
          <w:tcPr>
            <w:tcW w:w="3387" w:type="dxa"/>
            <w:vAlign w:val="center"/>
          </w:tcPr>
          <w:p w14:paraId="1D9963A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A-J1962B ×50</w:t>
            </w:r>
          </w:p>
        </w:tc>
        <w:tc>
          <w:tcPr>
            <w:tcW w:w="3109" w:type="dxa"/>
            <w:vAlign w:val="center"/>
          </w:tcPr>
          <w:p w14:paraId="6A94E36A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直插分线器</w:t>
            </w:r>
          </w:p>
          <w:p w14:paraId="35E55F7F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Direct insertion splitter</w:t>
            </w:r>
          </w:p>
        </w:tc>
      </w:tr>
      <w:tr w14:paraId="5FCFC650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830" w:type="dxa"/>
            <w:vAlign w:val="center"/>
          </w:tcPr>
          <w:p w14:paraId="4295984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Tesla专车队</w:t>
            </w:r>
          </w:p>
          <w:p w14:paraId="0DFB087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Tesla Fleet</w:t>
            </w:r>
          </w:p>
        </w:tc>
        <w:tc>
          <w:tcPr>
            <w:tcW w:w="3387" w:type="dxa"/>
            <w:vAlign w:val="center"/>
          </w:tcPr>
          <w:p w14:paraId="6EB5A69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A-TSL-26 ×20</w:t>
            </w:r>
          </w:p>
        </w:tc>
        <w:tc>
          <w:tcPr>
            <w:tcW w:w="3109" w:type="dxa"/>
            <w:vAlign w:val="center"/>
          </w:tcPr>
          <w:p w14:paraId="35ECD76F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转接+分线器</w:t>
            </w:r>
          </w:p>
          <w:p w14:paraId="7A3893CC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Adapter+splitter</w:t>
            </w:r>
          </w:p>
        </w:tc>
      </w:tr>
      <w:tr w14:paraId="6046305F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830" w:type="dxa"/>
            <w:vAlign w:val="center"/>
          </w:tcPr>
          <w:p w14:paraId="2D4280C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混合车队</w:t>
            </w:r>
          </w:p>
          <w:p w14:paraId="6851218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Mixed Fleet</w:t>
            </w:r>
          </w:p>
        </w:tc>
        <w:tc>
          <w:tcPr>
            <w:tcW w:w="3387" w:type="dxa"/>
            <w:vAlign w:val="center"/>
          </w:tcPr>
          <w:p w14:paraId="0AF8552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全系列组合包</w:t>
            </w:r>
          </w:p>
          <w:p w14:paraId="5047BB8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Full range combination bag</w:t>
            </w:r>
          </w:p>
        </w:tc>
        <w:tc>
          <w:tcPr>
            <w:tcW w:w="3109" w:type="dxa"/>
            <w:vAlign w:val="center"/>
          </w:tcPr>
          <w:p w14:paraId="394CF7A2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按需配置</w:t>
            </w:r>
          </w:p>
          <w:p w14:paraId="57382D83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O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n-demand configuration</w:t>
            </w:r>
          </w:p>
        </w:tc>
      </w:tr>
    </w:tbl>
    <w:p w14:paraId="41964D59">
      <w:pPr>
        <w:pStyle w:val="2"/>
        <w:bidi w:val="0"/>
        <w:rPr>
          <w:rFonts w:hint="eastAsia" w:ascii="微软雅黑" w:hAnsi="微软雅黑" w:eastAsia="微软雅黑" w:cs="微软雅黑"/>
          <w:i/>
          <w:iCs/>
          <w:sz w:val="21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bookmarkStart w:id="18" w:name="_Toc005"/>
      <w:bookmarkStart w:id="19" w:name="_Toc21039"/>
      <w:r>
        <w:rPr>
          <w:rFonts w:hint="eastAsia" w:ascii="微软雅黑" w:hAnsi="微软雅黑" w:eastAsia="微软雅黑" w:cs="微软雅黑"/>
          <w:sz w:val="24"/>
          <w:szCs w:val="24"/>
        </w:rPr>
        <w:t xml:space="preserve">五、安装便利性对比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Installation Convenience Comparison</w:t>
      </w:r>
      <w:bookmarkEnd w:id="18"/>
      <w:bookmarkEnd w:id="19"/>
    </w:p>
    <w:p w14:paraId="3B90FD4D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20" w:name="_Toc8577"/>
      <w:r>
        <w:rPr>
          <w:rFonts w:hint="eastAsia" w:ascii="微软雅黑" w:hAnsi="微软雅黑" w:eastAsia="微软雅黑" w:cs="微软雅黑"/>
          <w:sz w:val="24"/>
          <w:szCs w:val="24"/>
        </w:rPr>
        <w:t xml:space="preserve">5.1 三种安装方式对比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Three Installation Methods Comparison</w:t>
      </w:r>
      <w:bookmarkEnd w:id="20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fixed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248"/>
        <w:gridCol w:w="1485"/>
        <w:gridCol w:w="1258"/>
        <w:gridCol w:w="2388"/>
        <w:gridCol w:w="1947"/>
      </w:tblGrid>
      <w:tr w14:paraId="3228BE7A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2248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41DCF0F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/>
                <w:i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>安装方式 Method</w:t>
            </w:r>
          </w:p>
        </w:tc>
        <w:tc>
          <w:tcPr>
            <w:tcW w:w="1485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4FF2C16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 xml:space="preserve">难度 </w:t>
            </w:r>
          </w:p>
          <w:p w14:paraId="3D52C83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/>
                <w:i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>Difficulty</w:t>
            </w:r>
          </w:p>
        </w:tc>
        <w:tc>
          <w:tcPr>
            <w:tcW w:w="1258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2738041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/>
                <w:i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>时间 Time</w:t>
            </w:r>
          </w:p>
        </w:tc>
        <w:tc>
          <w:tcPr>
            <w:tcW w:w="2388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77AAE0F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 xml:space="preserve">工具 </w:t>
            </w:r>
          </w:p>
          <w:p w14:paraId="49AA8DC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/>
                <w:i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>Tools</w:t>
            </w:r>
          </w:p>
        </w:tc>
        <w:tc>
          <w:tcPr>
            <w:tcW w:w="1947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37BF49A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>推荐度</w:t>
            </w:r>
          </w:p>
          <w:p w14:paraId="7B63712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/>
                <w:i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iCs/>
                <w:color w:val="1A365D"/>
                <w:sz w:val="24"/>
                <w:szCs w:val="24"/>
              </w:rPr>
              <w:t>Rating</w:t>
            </w:r>
          </w:p>
        </w:tc>
      </w:tr>
      <w:tr w14:paraId="1B8CD841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248" w:type="dxa"/>
            <w:vAlign w:val="center"/>
          </w:tcPr>
          <w:p w14:paraId="41FF8C4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直插式分线器</w:t>
            </w:r>
          </w:p>
          <w:p w14:paraId="2ADE435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Plug-in Splitter</w:t>
            </w:r>
          </w:p>
        </w:tc>
        <w:tc>
          <w:tcPr>
            <w:tcW w:w="1485" w:type="dxa"/>
            <w:vAlign w:val="center"/>
          </w:tcPr>
          <w:p w14:paraId="7158FC7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★</w:t>
            </w:r>
          </w:p>
        </w:tc>
        <w:tc>
          <w:tcPr>
            <w:tcW w:w="1258" w:type="dxa"/>
            <w:vAlign w:val="center"/>
          </w:tcPr>
          <w:p w14:paraId="397C183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10秒</w:t>
            </w:r>
          </w:p>
          <w:p w14:paraId="4EBDF11A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10s</w:t>
            </w:r>
          </w:p>
        </w:tc>
        <w:tc>
          <w:tcPr>
            <w:tcW w:w="2388" w:type="dxa"/>
            <w:vAlign w:val="center"/>
          </w:tcPr>
          <w:p w14:paraId="11EA681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 xml:space="preserve">无 </w:t>
            </w:r>
          </w:p>
          <w:p w14:paraId="5AE255C9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None</w:t>
            </w:r>
          </w:p>
        </w:tc>
        <w:tc>
          <w:tcPr>
            <w:tcW w:w="1947" w:type="dxa"/>
            <w:vAlign w:val="center"/>
          </w:tcPr>
          <w:p w14:paraId="18087D0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★★★★★</w:t>
            </w:r>
          </w:p>
        </w:tc>
      </w:tr>
      <w:tr w14:paraId="176ED9FA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248" w:type="dxa"/>
            <w:vAlign w:val="center"/>
          </w:tcPr>
          <w:p w14:paraId="6486290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延长线式</w:t>
            </w:r>
          </w:p>
          <w:p w14:paraId="055EF7A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Extension</w:t>
            </w:r>
          </w:p>
        </w:tc>
        <w:tc>
          <w:tcPr>
            <w:tcW w:w="1485" w:type="dxa"/>
            <w:vAlign w:val="center"/>
          </w:tcPr>
          <w:p w14:paraId="514461C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★★</w:t>
            </w:r>
          </w:p>
        </w:tc>
        <w:tc>
          <w:tcPr>
            <w:tcW w:w="1258" w:type="dxa"/>
            <w:vAlign w:val="center"/>
          </w:tcPr>
          <w:p w14:paraId="7387E58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30秒</w:t>
            </w:r>
          </w:p>
          <w:p w14:paraId="106CD74C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30s</w:t>
            </w:r>
          </w:p>
        </w:tc>
        <w:tc>
          <w:tcPr>
            <w:tcW w:w="2388" w:type="dxa"/>
            <w:vAlign w:val="center"/>
          </w:tcPr>
          <w:p w14:paraId="519E596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 xml:space="preserve">无 </w:t>
            </w:r>
          </w:p>
          <w:p w14:paraId="33AC83A2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None</w:t>
            </w:r>
          </w:p>
        </w:tc>
        <w:tc>
          <w:tcPr>
            <w:tcW w:w="1947" w:type="dxa"/>
            <w:vAlign w:val="center"/>
          </w:tcPr>
          <w:p w14:paraId="2382C23B">
            <w:pPr>
              <w:spacing w:before="0" w:after="0"/>
              <w:ind w:firstLine="220" w:firstLineChars="10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★★</w:t>
            </w:r>
          </w:p>
        </w:tc>
      </w:tr>
      <w:tr w14:paraId="2E53B801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248" w:type="dxa"/>
            <w:vAlign w:val="center"/>
          </w:tcPr>
          <w:p w14:paraId="01514C4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破线接保险盒</w:t>
            </w:r>
          </w:p>
          <w:p w14:paraId="16FD71C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Wire Tap</w:t>
            </w:r>
          </w:p>
        </w:tc>
        <w:tc>
          <w:tcPr>
            <w:tcW w:w="1485" w:type="dxa"/>
            <w:vAlign w:val="center"/>
          </w:tcPr>
          <w:p w14:paraId="1D8AE13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★★★★★</w:t>
            </w:r>
          </w:p>
        </w:tc>
        <w:tc>
          <w:tcPr>
            <w:tcW w:w="1258" w:type="dxa"/>
            <w:vAlign w:val="center"/>
          </w:tcPr>
          <w:p w14:paraId="775F17A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30分钟</w:t>
            </w:r>
          </w:p>
          <w:p w14:paraId="47BE715D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30min</w:t>
            </w:r>
          </w:p>
        </w:tc>
        <w:tc>
          <w:tcPr>
            <w:tcW w:w="2388" w:type="dxa"/>
            <w:vAlign w:val="center"/>
          </w:tcPr>
          <w:p w14:paraId="10B27CEB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万用表/剥线钳</w:t>
            </w:r>
          </w:p>
          <w:p w14:paraId="17B1FEB0">
            <w:pPr>
              <w:spacing w:before="0" w:after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Multimeter/Wire Stripper</w:t>
            </w:r>
          </w:p>
        </w:tc>
        <w:tc>
          <w:tcPr>
            <w:tcW w:w="1947" w:type="dxa"/>
            <w:vAlign w:val="center"/>
          </w:tcPr>
          <w:p w14:paraId="2749004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 xml:space="preserve">❌ </w:t>
            </w:r>
          </w:p>
        </w:tc>
      </w:tr>
    </w:tbl>
    <w:p w14:paraId="3E2FF451">
      <w:pPr>
        <w:pStyle w:val="3"/>
        <w:rPr>
          <w:rFonts w:hint="eastAsia" w:ascii="微软雅黑" w:hAnsi="微软雅黑" w:eastAsia="微软雅黑" w:cs="微软雅黑"/>
          <w:sz w:val="24"/>
          <w:szCs w:val="24"/>
        </w:rPr>
      </w:pPr>
    </w:p>
    <w:p w14:paraId="45F36A3D">
      <w:pPr>
        <w:pStyle w:val="3"/>
        <w:rPr>
          <w:rFonts w:hint="eastAsia" w:ascii="微软雅黑" w:hAnsi="微软雅黑" w:eastAsia="微软雅黑" w:cs="微软雅黑"/>
          <w:i/>
          <w:iCs/>
          <w:sz w:val="22"/>
          <w:szCs w:val="22"/>
        </w:rPr>
      </w:pPr>
      <w:bookmarkStart w:id="21" w:name="_Toc6717"/>
      <w:r>
        <w:rPr>
          <w:rFonts w:hint="eastAsia" w:ascii="微软雅黑" w:hAnsi="微软雅黑" w:eastAsia="微软雅黑" w:cs="微软雅黑"/>
          <w:sz w:val="24"/>
          <w:szCs w:val="24"/>
        </w:rPr>
        <w:t xml:space="preserve">5.2 客户体验对比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Customer Experience Comparison</w:t>
      </w:r>
      <w:bookmarkEnd w:id="21"/>
    </w:p>
    <w:tbl>
      <w:tblPr>
        <w:tblStyle w:val="11"/>
        <w:tblW w:w="5000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045"/>
        <w:gridCol w:w="3667"/>
        <w:gridCol w:w="3614"/>
      </w:tblGrid>
      <w:tr w14:paraId="44E9AEF0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2045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4E02525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  <w:t xml:space="preserve">维度 </w:t>
            </w:r>
          </w:p>
          <w:p w14:paraId="036B7D4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  <w:t>Dimension</w:t>
            </w:r>
          </w:p>
        </w:tc>
        <w:tc>
          <w:tcPr>
            <w:tcW w:w="3667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7ED167A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  <w:t>Route-A直插式</w:t>
            </w:r>
          </w:p>
          <w:p w14:paraId="4AF25CC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  <w:t>Route-A direct insertion type</w:t>
            </w:r>
          </w:p>
        </w:tc>
        <w:tc>
          <w:tcPr>
            <w:tcW w:w="3614" w:type="dxa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308D044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  <w:t>传统破线式</w:t>
            </w:r>
          </w:p>
          <w:p w14:paraId="1B92F96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1A365D"/>
                <w:sz w:val="22"/>
                <w:szCs w:val="22"/>
              </w:rPr>
              <w:t>Traditional broken line style</w:t>
            </w:r>
          </w:p>
        </w:tc>
      </w:tr>
      <w:tr w14:paraId="6E1BCA7F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045" w:type="dxa"/>
            <w:vAlign w:val="center"/>
          </w:tcPr>
          <w:p w14:paraId="63E11EB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技术门槛</w:t>
            </w:r>
          </w:p>
          <w:p w14:paraId="70F2672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Barrier</w:t>
            </w:r>
          </w:p>
        </w:tc>
        <w:tc>
          <w:tcPr>
            <w:tcW w:w="3667" w:type="dxa"/>
            <w:vAlign w:val="center"/>
          </w:tcPr>
          <w:p w14:paraId="5814BBE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零门槛，像插U盘</w:t>
            </w:r>
          </w:p>
          <w:p w14:paraId="21ED086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L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ike inserting a USB flash drive</w:t>
            </w:r>
          </w:p>
        </w:tc>
        <w:tc>
          <w:tcPr>
            <w:tcW w:w="3614" w:type="dxa"/>
            <w:vAlign w:val="center"/>
          </w:tcPr>
          <w:p w14:paraId="0001003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需电工基础</w:t>
            </w:r>
          </w:p>
          <w:p w14:paraId="117232A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Electrical Fundamentals Required</w:t>
            </w:r>
          </w:p>
        </w:tc>
      </w:tr>
      <w:tr w14:paraId="543134A8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045" w:type="dxa"/>
            <w:vAlign w:val="center"/>
          </w:tcPr>
          <w:p w14:paraId="0D438C3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安装时间</w:t>
            </w:r>
          </w:p>
          <w:p w14:paraId="79C9ED5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Time</w:t>
            </w:r>
          </w:p>
        </w:tc>
        <w:tc>
          <w:tcPr>
            <w:tcW w:w="3667" w:type="dxa"/>
            <w:vAlign w:val="center"/>
          </w:tcPr>
          <w:p w14:paraId="1C1268C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10秒</w:t>
            </w:r>
          </w:p>
          <w:p w14:paraId="373383C1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10s</w:t>
            </w:r>
          </w:p>
        </w:tc>
        <w:tc>
          <w:tcPr>
            <w:tcW w:w="3614" w:type="dxa"/>
            <w:vAlign w:val="center"/>
          </w:tcPr>
          <w:p w14:paraId="526A8BB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30-60分钟</w:t>
            </w:r>
          </w:p>
          <w:p w14:paraId="2F4FB5E0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30-60min</w:t>
            </w:r>
          </w:p>
        </w:tc>
      </w:tr>
      <w:tr w14:paraId="732E43E7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045" w:type="dxa"/>
            <w:vAlign w:val="center"/>
          </w:tcPr>
          <w:p w14:paraId="0432851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错误风险</w:t>
            </w:r>
          </w:p>
          <w:p w14:paraId="39D9669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Risk</w:t>
            </w:r>
          </w:p>
        </w:tc>
        <w:tc>
          <w:tcPr>
            <w:tcW w:w="3667" w:type="dxa"/>
            <w:vAlign w:val="center"/>
          </w:tcPr>
          <w:p w14:paraId="7EC2522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物理防呆，不会错</w:t>
            </w:r>
          </w:p>
          <w:p w14:paraId="5A2543D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Physically foolproof</w:t>
            </w:r>
          </w:p>
        </w:tc>
        <w:tc>
          <w:tcPr>
            <w:tcW w:w="3614" w:type="dxa"/>
            <w:vAlign w:val="center"/>
          </w:tcPr>
          <w:p w14:paraId="71CF01ED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易接错线，烧保险</w:t>
            </w:r>
          </w:p>
          <w:p w14:paraId="2A04014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Easy to connect wrong wires and burn the fuse</w:t>
            </w:r>
          </w:p>
        </w:tc>
      </w:tr>
      <w:tr w14:paraId="7A21BED4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045" w:type="dxa"/>
            <w:vAlign w:val="center"/>
          </w:tcPr>
          <w:p w14:paraId="1A273A0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车辆影响</w:t>
            </w:r>
          </w:p>
          <w:p w14:paraId="67CF0AE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Impact</w:t>
            </w:r>
          </w:p>
        </w:tc>
        <w:tc>
          <w:tcPr>
            <w:tcW w:w="3667" w:type="dxa"/>
            <w:vAlign w:val="center"/>
          </w:tcPr>
          <w:p w14:paraId="03B4032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无损，不影响保修</w:t>
            </w:r>
          </w:p>
          <w:p w14:paraId="597A88D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No damage, does not affect warranty</w:t>
            </w:r>
          </w:p>
        </w:tc>
        <w:tc>
          <w:tcPr>
            <w:tcW w:w="3614" w:type="dxa"/>
            <w:vAlign w:val="center"/>
          </w:tcPr>
          <w:p w14:paraId="7B497C7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破线，可能影响保修</w:t>
            </w:r>
          </w:p>
          <w:p w14:paraId="17B4770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Broken wire, may affect warranty</w:t>
            </w:r>
          </w:p>
        </w:tc>
      </w:tr>
      <w:tr w14:paraId="77296315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2045" w:type="dxa"/>
            <w:vAlign w:val="center"/>
          </w:tcPr>
          <w:p w14:paraId="0A062C8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批量部署</w:t>
            </w:r>
          </w:p>
          <w:p w14:paraId="6306141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Batch</w:t>
            </w:r>
          </w:p>
        </w:tc>
        <w:tc>
          <w:tcPr>
            <w:tcW w:w="3667" w:type="dxa"/>
            <w:vAlign w:val="center"/>
          </w:tcPr>
          <w:p w14:paraId="7DFA9C4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100台/人/天</w:t>
            </w:r>
          </w:p>
          <w:p w14:paraId="623AC7EC">
            <w:pPr>
              <w:spacing w:before="0" w:after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100 units/person/day</w:t>
            </w:r>
          </w:p>
        </w:tc>
        <w:tc>
          <w:tcPr>
            <w:tcW w:w="3614" w:type="dxa"/>
            <w:vAlign w:val="center"/>
          </w:tcPr>
          <w:p w14:paraId="156B3E3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>5台/人/天</w:t>
            </w:r>
          </w:p>
          <w:p w14:paraId="43FA48C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cs="微软雅黑"/>
                <w:i w:val="0"/>
                <w:iCs w:val="0"/>
                <w:color w:val="2D3748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2D3748"/>
                <w:sz w:val="22"/>
                <w:szCs w:val="22"/>
              </w:rPr>
              <w:t xml:space="preserve"> units/person/day</w:t>
            </w:r>
          </w:p>
        </w:tc>
      </w:tr>
    </w:tbl>
    <w:p w14:paraId="594B9317">
      <w:pPr>
        <w:pStyle w:val="2"/>
        <w:bidi w:val="0"/>
        <w:rPr>
          <w:rFonts w:hint="eastAsia" w:ascii="微软雅黑" w:hAnsi="微软雅黑" w:eastAsia="微软雅黑" w:cs="微软雅黑"/>
          <w:i/>
          <w:iCs/>
          <w:sz w:val="21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bookmarkStart w:id="22" w:name="_Toc006"/>
      <w:bookmarkStart w:id="23" w:name="_Toc18080"/>
      <w:r>
        <w:rPr>
          <w:rFonts w:hint="eastAsia" w:ascii="微软雅黑" w:hAnsi="微软雅黑" w:eastAsia="微软雅黑" w:cs="微软雅黑"/>
          <w:sz w:val="24"/>
          <w:szCs w:val="24"/>
        </w:rPr>
        <w:t xml:space="preserve">六、附录A：ACC引脚速查表 Appendix </w:t>
      </w:r>
      <w:r>
        <w:rPr>
          <w:rFonts w:hint="eastAsia" w:ascii="微软雅黑" w:hAnsi="微软雅黑" w:eastAsia="微软雅黑" w:cs="微软雅黑"/>
          <w:i/>
          <w:iCs/>
          <w:sz w:val="22"/>
          <w:szCs w:val="22"/>
        </w:rPr>
        <w:t>A: ACC Pin Quick Reference</w:t>
      </w:r>
      <w:bookmarkEnd w:id="22"/>
      <w:bookmarkEnd w:id="23"/>
    </w:p>
    <w:tbl>
      <w:tblPr>
        <w:tblStyle w:val="11"/>
        <w:tblW w:w="4998" w:type="pct"/>
        <w:tblInd w:w="0" w:type="dxa"/>
        <w:tblBorders>
          <w:top w:val="single" w:color="2C5282" w:sz="12" w:space="0"/>
          <w:left w:val="none" w:color="auto" w:sz="0" w:space="0"/>
          <w:bottom w:val="single" w:color="2C5282" w:sz="12" w:space="0"/>
          <w:right w:val="none" w:color="auto" w:sz="0" w:space="0"/>
          <w:insideH w:val="single" w:color="E2E8F0" w:sz="4" w:space="0"/>
          <w:insideV w:val="none" w:color="auto" w:sz="0" w:space="0"/>
        </w:tblBorders>
        <w:tblLayout w:type="autofit"/>
        <w:tblCellMar>
          <w:top w:w="100" w:type="dxa"/>
          <w:left w:w="150" w:type="dxa"/>
          <w:bottom w:w="100" w:type="dxa"/>
          <w:right w:w="150" w:type="dxa"/>
        </w:tblCellMar>
      </w:tblPr>
      <w:tblGrid>
        <w:gridCol w:w="2007"/>
        <w:gridCol w:w="4176"/>
        <w:gridCol w:w="1569"/>
        <w:gridCol w:w="1570"/>
      </w:tblGrid>
      <w:tr w14:paraId="1AB90533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400" w:hRule="atLeast"/>
          <w:tblHeader/>
        </w:trPr>
        <w:tc>
          <w:tcPr>
            <w:tcW w:w="1076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08BE79B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品牌 Brand</w:t>
            </w:r>
          </w:p>
        </w:tc>
        <w:tc>
          <w:tcPr>
            <w:tcW w:w="2239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61AF7FF6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 xml:space="preserve">车型示例 </w:t>
            </w:r>
          </w:p>
          <w:p w14:paraId="5FF3E34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Models</w:t>
            </w:r>
          </w:p>
        </w:tc>
        <w:tc>
          <w:tcPr>
            <w:tcW w:w="841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78FAF3B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 xml:space="preserve">ACC引脚 </w:t>
            </w:r>
          </w:p>
          <w:p w14:paraId="7C0ECF5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Pin</w:t>
            </w:r>
          </w:p>
        </w:tc>
        <w:tc>
          <w:tcPr>
            <w:tcW w:w="842" w:type="pct"/>
            <w:tcBorders>
              <w:bottom w:val="single" w:color="2C5282" w:sz="8" w:space="0"/>
            </w:tcBorders>
            <w:shd w:val="clear" w:color="auto" w:fill="EDF2F7"/>
            <w:vAlign w:val="center"/>
          </w:tcPr>
          <w:p w14:paraId="7B26287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 xml:space="preserve">拨码 </w:t>
            </w:r>
          </w:p>
          <w:p w14:paraId="01F520C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A365D"/>
                <w:sz w:val="22"/>
                <w:szCs w:val="22"/>
              </w:rPr>
              <w:t>Dip</w:t>
            </w:r>
          </w:p>
        </w:tc>
      </w:tr>
      <w:tr w14:paraId="76047956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70AE9C2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大众 </w:t>
            </w:r>
          </w:p>
          <w:p w14:paraId="63B2A8E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VW</w:t>
            </w:r>
          </w:p>
        </w:tc>
        <w:tc>
          <w:tcPr>
            <w:tcW w:w="2239" w:type="pct"/>
            <w:vAlign w:val="center"/>
          </w:tcPr>
          <w:p w14:paraId="6DF75CC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朗逸/帕</w:t>
            </w:r>
            <w:bookmarkStart w:id="24" w:name="_GoBack"/>
            <w:bookmarkEnd w:id="24"/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萨特/迈腾</w:t>
            </w:r>
          </w:p>
          <w:p w14:paraId="1921E0C8">
            <w:pPr>
              <w:spacing w:before="0" w:after="0"/>
              <w:jc w:val="center"/>
              <w:rPr>
                <w:rFonts w:hint="eastAsia" w:ascii="微软雅黑" w:hAnsi="微软雅黑" w:eastAsia="宋体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Lavida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Magotan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Passat</w:t>
            </w:r>
          </w:p>
        </w:tc>
        <w:tc>
          <w:tcPr>
            <w:tcW w:w="841" w:type="pct"/>
            <w:vAlign w:val="center"/>
          </w:tcPr>
          <w:p w14:paraId="520CD0A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1</w:t>
            </w:r>
          </w:p>
        </w:tc>
        <w:tc>
          <w:tcPr>
            <w:tcW w:w="842" w:type="pct"/>
            <w:vAlign w:val="center"/>
          </w:tcPr>
          <w:p w14:paraId="20737BC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SW1-1=ON</w:t>
            </w:r>
          </w:p>
        </w:tc>
      </w:tr>
      <w:tr w14:paraId="36657DAB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7C0A6B9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宝马 </w:t>
            </w:r>
          </w:p>
          <w:p w14:paraId="58C3A94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BMW</w:t>
            </w:r>
          </w:p>
        </w:tc>
        <w:tc>
          <w:tcPr>
            <w:tcW w:w="2239" w:type="pct"/>
            <w:vAlign w:val="center"/>
          </w:tcPr>
          <w:p w14:paraId="0E12C2F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3系/5系/X3</w:t>
            </w:r>
          </w:p>
          <w:p w14:paraId="7D128E52">
            <w:pPr>
              <w:spacing w:before="0" w:after="0"/>
              <w:jc w:val="center"/>
              <w:rPr>
                <w:rFonts w:hint="default" w:ascii="微软雅黑" w:hAnsi="微软雅黑" w:eastAsia="宋体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3 Series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/5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 Series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/X3</w:t>
            </w:r>
          </w:p>
        </w:tc>
        <w:tc>
          <w:tcPr>
            <w:tcW w:w="841" w:type="pct"/>
            <w:vAlign w:val="center"/>
          </w:tcPr>
          <w:p w14:paraId="6AD1543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1</w:t>
            </w:r>
          </w:p>
        </w:tc>
        <w:tc>
          <w:tcPr>
            <w:tcW w:w="842" w:type="pct"/>
            <w:vAlign w:val="center"/>
          </w:tcPr>
          <w:p w14:paraId="58CCC7C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SW1-1=ON</w:t>
            </w:r>
          </w:p>
        </w:tc>
      </w:tr>
      <w:tr w14:paraId="36F322F6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07F0F81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福特 </w:t>
            </w:r>
          </w:p>
          <w:p w14:paraId="5638B46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Ford</w:t>
            </w:r>
          </w:p>
        </w:tc>
        <w:tc>
          <w:tcPr>
            <w:tcW w:w="2239" w:type="pct"/>
            <w:vAlign w:val="center"/>
          </w:tcPr>
          <w:p w14:paraId="2CBFFD9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福克斯/蒙迪欧</w:t>
            </w:r>
          </w:p>
          <w:p w14:paraId="1654F434">
            <w:pPr>
              <w:spacing w:before="0" w:after="0"/>
              <w:jc w:val="center"/>
              <w:rPr>
                <w:rFonts w:hint="eastAsia" w:ascii="微软雅黑" w:hAnsi="微软雅黑" w:eastAsia="宋体" w:cs="微软雅黑"/>
                <w:color w:val="2D3748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Focus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Mondeo</w:t>
            </w:r>
          </w:p>
        </w:tc>
        <w:tc>
          <w:tcPr>
            <w:tcW w:w="841" w:type="pct"/>
            <w:vAlign w:val="center"/>
          </w:tcPr>
          <w:p w14:paraId="002138B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1</w:t>
            </w:r>
          </w:p>
        </w:tc>
        <w:tc>
          <w:tcPr>
            <w:tcW w:w="842" w:type="pct"/>
            <w:vAlign w:val="center"/>
          </w:tcPr>
          <w:p w14:paraId="601A903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SW1-1=ON</w:t>
            </w:r>
          </w:p>
        </w:tc>
      </w:tr>
      <w:tr w14:paraId="72B1748B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4C96647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通用 </w:t>
            </w:r>
          </w:p>
          <w:p w14:paraId="4131FEE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GM</w:t>
            </w:r>
          </w:p>
        </w:tc>
        <w:tc>
          <w:tcPr>
            <w:tcW w:w="2239" w:type="pct"/>
            <w:vAlign w:val="center"/>
          </w:tcPr>
          <w:p w14:paraId="0D5DF97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别克/雪佛兰/凯迪拉克</w:t>
            </w:r>
          </w:p>
          <w:p w14:paraId="4B28FE5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Buick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Chevrolet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Cadillac</w:t>
            </w:r>
          </w:p>
        </w:tc>
        <w:tc>
          <w:tcPr>
            <w:tcW w:w="841" w:type="pct"/>
            <w:vAlign w:val="center"/>
          </w:tcPr>
          <w:p w14:paraId="2A38A1C2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8</w:t>
            </w:r>
          </w:p>
        </w:tc>
        <w:tc>
          <w:tcPr>
            <w:tcW w:w="842" w:type="pct"/>
            <w:vAlign w:val="center"/>
          </w:tcPr>
          <w:p w14:paraId="3484518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SW1-2=ON</w:t>
            </w:r>
          </w:p>
        </w:tc>
      </w:tr>
      <w:tr w14:paraId="6F760F62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08B01DF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丰田 </w:t>
            </w:r>
          </w:p>
          <w:p w14:paraId="5B4A6AC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Toyota</w:t>
            </w:r>
          </w:p>
        </w:tc>
        <w:tc>
          <w:tcPr>
            <w:tcW w:w="2239" w:type="pct"/>
            <w:vAlign w:val="center"/>
          </w:tcPr>
          <w:p w14:paraId="65AA734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卡罗拉/凯美瑞/RAV4</w:t>
            </w:r>
          </w:p>
          <w:p w14:paraId="139C295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Corolla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Camry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RAV4</w:t>
            </w:r>
          </w:p>
        </w:tc>
        <w:tc>
          <w:tcPr>
            <w:tcW w:w="841" w:type="pct"/>
            <w:vAlign w:val="center"/>
          </w:tcPr>
          <w:p w14:paraId="6CA5DDE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9</w:t>
            </w:r>
          </w:p>
        </w:tc>
        <w:tc>
          <w:tcPr>
            <w:tcW w:w="842" w:type="pct"/>
            <w:vAlign w:val="center"/>
          </w:tcPr>
          <w:p w14:paraId="01629A0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SW1-3=ON</w:t>
            </w:r>
          </w:p>
        </w:tc>
      </w:tr>
      <w:tr w14:paraId="2670FACF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66FAF0C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本田 </w:t>
            </w:r>
          </w:p>
          <w:p w14:paraId="092646F3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Honda</w:t>
            </w:r>
          </w:p>
        </w:tc>
        <w:tc>
          <w:tcPr>
            <w:tcW w:w="2239" w:type="pct"/>
            <w:vAlign w:val="center"/>
          </w:tcPr>
          <w:p w14:paraId="7E8B9CBE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雅阁/思域/CR-V</w:t>
            </w:r>
          </w:p>
          <w:p w14:paraId="32E0F48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Accord</w:t>
            </w:r>
            <w:r>
              <w:rPr>
                <w:rFonts w:hint="eastAsia" w:ascii="微软雅黑" w:hAnsi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Civic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/CR-V</w:t>
            </w:r>
          </w:p>
        </w:tc>
        <w:tc>
          <w:tcPr>
            <w:tcW w:w="841" w:type="pct"/>
            <w:vAlign w:val="center"/>
          </w:tcPr>
          <w:p w14:paraId="717F228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9</w:t>
            </w:r>
          </w:p>
        </w:tc>
        <w:tc>
          <w:tcPr>
            <w:tcW w:w="842" w:type="pct"/>
            <w:vAlign w:val="center"/>
          </w:tcPr>
          <w:p w14:paraId="5104D8E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SW1-3=ON</w:t>
            </w:r>
          </w:p>
        </w:tc>
      </w:tr>
      <w:tr w14:paraId="2D7EBFD8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5BCCACC8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日产 </w:t>
            </w:r>
          </w:p>
          <w:p w14:paraId="63FB9F5B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Nissan</w:t>
            </w:r>
          </w:p>
        </w:tc>
        <w:tc>
          <w:tcPr>
            <w:tcW w:w="2239" w:type="pct"/>
            <w:vAlign w:val="center"/>
          </w:tcPr>
          <w:p w14:paraId="0A8CA52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轩逸/天籁/奇骏</w:t>
            </w:r>
          </w:p>
          <w:p w14:paraId="24772B8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Sylphy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Teana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X-Trail</w:t>
            </w:r>
          </w:p>
        </w:tc>
        <w:tc>
          <w:tcPr>
            <w:tcW w:w="841" w:type="pct"/>
            <w:vAlign w:val="center"/>
          </w:tcPr>
          <w:p w14:paraId="49D6055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8</w:t>
            </w:r>
          </w:p>
        </w:tc>
        <w:tc>
          <w:tcPr>
            <w:tcW w:w="842" w:type="pct"/>
            <w:vAlign w:val="center"/>
          </w:tcPr>
          <w:p w14:paraId="013E3E6A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SW1-2=ON</w:t>
            </w:r>
          </w:p>
        </w:tc>
      </w:tr>
      <w:tr w14:paraId="3DA3ADEC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74E1088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现代 </w:t>
            </w:r>
          </w:p>
          <w:p w14:paraId="2E6D63F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Hyundai</w:t>
            </w:r>
          </w:p>
        </w:tc>
        <w:tc>
          <w:tcPr>
            <w:tcW w:w="2239" w:type="pct"/>
            <w:vAlign w:val="center"/>
          </w:tcPr>
          <w:p w14:paraId="4C81AF4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伊兰特/ix35</w:t>
            </w:r>
          </w:p>
          <w:p w14:paraId="1B2B6DF0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Elantra/ix35</w:t>
            </w:r>
          </w:p>
        </w:tc>
        <w:tc>
          <w:tcPr>
            <w:tcW w:w="841" w:type="pct"/>
            <w:vAlign w:val="center"/>
          </w:tcPr>
          <w:p w14:paraId="34999CC4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1</w:t>
            </w:r>
          </w:p>
        </w:tc>
        <w:tc>
          <w:tcPr>
            <w:tcW w:w="842" w:type="pct"/>
            <w:vAlign w:val="center"/>
          </w:tcPr>
          <w:p w14:paraId="0AE0BD05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SW1-1=ON</w:t>
            </w:r>
          </w:p>
        </w:tc>
      </w:tr>
      <w:tr w14:paraId="74A73FE6">
        <w:tblPrEx>
          <w:tblBorders>
            <w:top w:val="single" w:color="2C5282" w:sz="12" w:space="0"/>
            <w:left w:val="none" w:color="auto" w:sz="0" w:space="0"/>
            <w:bottom w:val="single" w:color="2C5282" w:sz="12" w:space="0"/>
            <w:right w:val="none" w:color="auto" w:sz="0" w:space="0"/>
            <w:insideH w:val="single" w:color="E2E8F0" w:sz="4" w:space="0"/>
            <w:insideV w:val="none" w:color="auto" w:sz="0" w:space="0"/>
          </w:tblBorders>
          <w:tblCellMar>
            <w:top w:w="100" w:type="dxa"/>
            <w:left w:w="150" w:type="dxa"/>
            <w:bottom w:w="100" w:type="dxa"/>
            <w:right w:w="150" w:type="dxa"/>
          </w:tblCellMar>
        </w:tblPrEx>
        <w:trPr>
          <w:trHeight w:val="360" w:hRule="atLeast"/>
        </w:trPr>
        <w:tc>
          <w:tcPr>
            <w:tcW w:w="1076" w:type="pct"/>
            <w:vAlign w:val="center"/>
          </w:tcPr>
          <w:p w14:paraId="1BA10FA1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 xml:space="preserve">斯巴鲁 </w:t>
            </w:r>
          </w:p>
          <w:p w14:paraId="30B2EC9F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Subaru</w:t>
            </w:r>
          </w:p>
        </w:tc>
        <w:tc>
          <w:tcPr>
            <w:tcW w:w="2239" w:type="pct"/>
            <w:vAlign w:val="center"/>
          </w:tcPr>
          <w:p w14:paraId="0F1A4409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森林人/傲虎</w:t>
            </w:r>
          </w:p>
          <w:p w14:paraId="07EA6117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</w:pP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>Forester</w:t>
            </w: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微软雅黑" w:hAnsi="微软雅黑" w:eastAsia="微软雅黑" w:cs="微软雅黑"/>
                <w:color w:val="2D3748"/>
                <w:sz w:val="22"/>
                <w:szCs w:val="22"/>
              </w:rPr>
              <w:t xml:space="preserve"> Outback</w:t>
            </w:r>
          </w:p>
        </w:tc>
        <w:tc>
          <w:tcPr>
            <w:tcW w:w="841" w:type="pct"/>
            <w:vAlign w:val="center"/>
          </w:tcPr>
          <w:p w14:paraId="4173F52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Pin 9</w:t>
            </w:r>
          </w:p>
        </w:tc>
        <w:tc>
          <w:tcPr>
            <w:tcW w:w="842" w:type="pct"/>
            <w:vAlign w:val="center"/>
          </w:tcPr>
          <w:p w14:paraId="65E37E5C">
            <w:pPr>
              <w:spacing w:before="0" w:after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2D3748"/>
                <w:sz w:val="22"/>
                <w:szCs w:val="22"/>
              </w:rPr>
              <w:t>SW1-3=ON</w:t>
            </w:r>
          </w:p>
        </w:tc>
      </w:tr>
    </w:tbl>
    <w:p w14:paraId="3D8EC8A4">
      <w:pPr>
        <w:rPr>
          <w:rFonts w:hint="eastAsia" w:ascii="微软雅黑" w:hAnsi="微软雅黑" w:eastAsia="微软雅黑" w:cs="微软雅黑"/>
        </w:rPr>
        <w:sectPr>
          <w:headerReference r:id="rId5" w:type="default"/>
          <w:footerReference r:id="rId6" w:type="default"/>
          <w:pgSz w:w="11906" w:h="16838"/>
          <w:pgMar w:top="1440" w:right="1440" w:bottom="1440" w:left="1440" w:header="720" w:footer="720" w:gutter="0"/>
          <w:cols w:space="720" w:num="1"/>
        </w:sectPr>
      </w:pPr>
    </w:p>
    <w:p w14:paraId="1FA54E17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3" name="Backcover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ckcoverB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EB3594">
      <w:pPr>
        <w:spacing w:before="8000"/>
        <w:rPr>
          <w:rFonts w:hint="eastAsia" w:ascii="微软雅黑" w:hAnsi="微软雅黑" w:eastAsia="微软雅黑" w:cs="微软雅黑"/>
        </w:rPr>
      </w:pPr>
    </w:p>
    <w:p w14:paraId="3DC4C861">
      <w:pPr>
        <w:spacing w:after="24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FFFFFF"/>
          <w:sz w:val="36"/>
        </w:rPr>
        <w:t>OBD供电方案</w:t>
      </w:r>
    </w:p>
    <w:p w14:paraId="55A427D8">
      <w:pPr>
        <w:spacing w:after="400"/>
        <w:jc w:val="center"/>
        <w:rPr>
          <w:rFonts w:hint="eastAsia" w:ascii="微软雅黑" w:hAnsi="微软雅黑" w:eastAsia="微软雅黑" w:cs="微软雅黑"/>
          <w:i/>
          <w:iCs/>
        </w:rPr>
      </w:pPr>
      <w:r>
        <w:rPr>
          <w:rFonts w:hint="eastAsia" w:ascii="微软雅黑" w:hAnsi="微软雅黑" w:eastAsia="微软雅黑" w:cs="微软雅黑"/>
          <w:i/>
          <w:iCs/>
          <w:color w:val="A0AEC0"/>
          <w:sz w:val="24"/>
        </w:rPr>
        <w:t>OBD Power Supply Solution</w:t>
      </w:r>
    </w:p>
    <w:p w14:paraId="15B5C140">
      <w:pPr>
        <w:jc w:val="center"/>
        <w:rPr>
          <w:rFonts w:hint="eastAsia" w:ascii="微软雅黑" w:hAnsi="微软雅黑" w:eastAsia="微软雅黑" w:cs="微软雅黑"/>
          <w:i/>
          <w:iCs/>
        </w:rPr>
      </w:pPr>
      <w:r>
        <w:rPr>
          <w:rFonts w:hint="eastAsia" w:ascii="微软雅黑" w:hAnsi="微软雅黑" w:eastAsia="微软雅黑" w:cs="微软雅黑"/>
          <w:color w:val="718096"/>
          <w:sz w:val="18"/>
        </w:rPr>
        <w:t>Route-A 硬件信号检测型</w:t>
      </w:r>
      <w:r>
        <w:rPr>
          <w:rFonts w:hint="eastAsia" w:ascii="微软雅黑" w:hAnsi="微软雅黑" w:cs="微软雅黑"/>
          <w:color w:val="718096"/>
          <w:sz w:val="1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color w:val="718096"/>
          <w:sz w:val="18"/>
        </w:rPr>
        <w:t>|</w:t>
      </w:r>
      <w:r>
        <w:rPr>
          <w:rFonts w:hint="eastAsia" w:ascii="微软雅黑" w:hAnsi="微软雅黑" w:cs="微软雅黑"/>
          <w:color w:val="718096"/>
          <w:sz w:val="1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i/>
          <w:iCs/>
          <w:color w:val="718096"/>
          <w:sz w:val="18"/>
        </w:rPr>
        <w:t>Hardware Signal Detection Type</w:t>
      </w:r>
    </w:p>
    <w:sectPr>
      <w:pgSz w:w="11906" w:h="16838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B4D2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0" w:lineRule="auto"/>
      </w:pPr>
      <w:r>
        <w:separator/>
      </w:r>
    </w:p>
  </w:footnote>
  <w:footnote w:type="continuationSeparator" w:id="1">
    <w:p>
      <w:pPr>
        <w:spacing w:before="0" w:after="0" w:line="32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4398D"/>
  <w:p w14:paraId="3CCC1978">
    <w:pPr>
      <w:jc w:val="right"/>
    </w:pPr>
    <w:r>
      <w:rPr>
        <w:color w:val="718096"/>
        <w:sz w:val="18"/>
      </w:rPr>
      <w:t>OBD供电方案 OBD Power Supply</w:t>
    </w:r>
    <w:r>
      <w:rPr>
        <w:color w:val="3182CE"/>
        <w:sz w:val="18"/>
      </w:rPr>
      <w:t xml:space="preserve">  |  </w:t>
    </w:r>
    <w:r>
      <w:rPr>
        <w:color w:val="718096"/>
        <w:sz w:val="18"/>
      </w:rPr>
      <w:t>Route-A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0244D7"/>
    <w:multiLevelType w:val="singleLevel"/>
    <w:tmpl w:val="EC0244D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1D945C3"/>
    <w:rsid w:val="0410657E"/>
    <w:rsid w:val="053B7608"/>
    <w:rsid w:val="0B8D6901"/>
    <w:rsid w:val="0CAD40DA"/>
    <w:rsid w:val="0D930BF2"/>
    <w:rsid w:val="0E1A2DE0"/>
    <w:rsid w:val="11867876"/>
    <w:rsid w:val="138008DC"/>
    <w:rsid w:val="18552F37"/>
    <w:rsid w:val="1A902CD9"/>
    <w:rsid w:val="1CC81239"/>
    <w:rsid w:val="1D8239B9"/>
    <w:rsid w:val="22E57786"/>
    <w:rsid w:val="253577AE"/>
    <w:rsid w:val="25D557B2"/>
    <w:rsid w:val="26C0551B"/>
    <w:rsid w:val="29D532D8"/>
    <w:rsid w:val="2A5423D7"/>
    <w:rsid w:val="3414664A"/>
    <w:rsid w:val="344468FE"/>
    <w:rsid w:val="35DB5EC1"/>
    <w:rsid w:val="366F323F"/>
    <w:rsid w:val="3AFD417E"/>
    <w:rsid w:val="40C83AFC"/>
    <w:rsid w:val="41A31919"/>
    <w:rsid w:val="41B617E9"/>
    <w:rsid w:val="42AA0ED5"/>
    <w:rsid w:val="433073E8"/>
    <w:rsid w:val="43F95885"/>
    <w:rsid w:val="458C4D3B"/>
    <w:rsid w:val="46205483"/>
    <w:rsid w:val="47D60C7A"/>
    <w:rsid w:val="4A443E36"/>
    <w:rsid w:val="4D6F4C03"/>
    <w:rsid w:val="4DDF61D7"/>
    <w:rsid w:val="518958BE"/>
    <w:rsid w:val="53C4230E"/>
    <w:rsid w:val="54595325"/>
    <w:rsid w:val="54AE468E"/>
    <w:rsid w:val="57A522D4"/>
    <w:rsid w:val="5BA33089"/>
    <w:rsid w:val="5F180F96"/>
    <w:rsid w:val="62730FE7"/>
    <w:rsid w:val="62BD5229"/>
    <w:rsid w:val="63D563B7"/>
    <w:rsid w:val="647C0409"/>
    <w:rsid w:val="658A7D29"/>
    <w:rsid w:val="668064E8"/>
    <w:rsid w:val="66AA2128"/>
    <w:rsid w:val="6BAC7B3C"/>
    <w:rsid w:val="6CAB51F7"/>
    <w:rsid w:val="6DCC3A3B"/>
    <w:rsid w:val="6F1D78C7"/>
    <w:rsid w:val="75D846E2"/>
    <w:rsid w:val="76CA2F8F"/>
    <w:rsid w:val="773A04F3"/>
    <w:rsid w:val="78590CF3"/>
    <w:rsid w:val="7A080865"/>
    <w:rsid w:val="7BFD0922"/>
    <w:rsid w:val="7D316E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320" w:lineRule="auto"/>
    </w:pPr>
    <w:rPr>
      <w:rFonts w:ascii="Calibri" w:hAnsi="Calibri" w:eastAsia="微软雅黑" w:cs="Times New Roman"/>
      <w:color w:val="2D3748"/>
      <w:sz w:val="21"/>
      <w:szCs w:val="22"/>
    </w:rPr>
  </w:style>
  <w:style w:type="paragraph" w:styleId="2">
    <w:name w:val="heading 1"/>
    <w:basedOn w:val="1"/>
    <w:qFormat/>
    <w:uiPriority w:val="0"/>
    <w:pPr>
      <w:keepNext/>
      <w:keepLines/>
      <w:spacing w:before="480" w:after="240" w:line="240" w:lineRule="auto"/>
      <w:outlineLvl w:val="0"/>
    </w:pPr>
    <w:rPr>
      <w:rFonts w:eastAsia="黑体"/>
      <w:b/>
      <w:color w:val="2C5282"/>
      <w:sz w:val="32"/>
    </w:rPr>
  </w:style>
  <w:style w:type="paragraph" w:styleId="3">
    <w:name w:val="heading 2"/>
    <w:basedOn w:val="1"/>
    <w:uiPriority w:val="0"/>
    <w:pPr>
      <w:keepNext/>
      <w:keepLines/>
      <w:spacing w:before="320" w:after="160"/>
      <w:outlineLvl w:val="1"/>
    </w:pPr>
    <w:rPr>
      <w:rFonts w:eastAsia="黑体"/>
      <w:b/>
      <w:color w:val="1A365D"/>
      <w:sz w:val="26"/>
    </w:rPr>
  </w:style>
  <w:style w:type="paragraph" w:styleId="4">
    <w:name w:val="heading 3"/>
    <w:basedOn w:val="1"/>
    <w:uiPriority w:val="0"/>
    <w:pPr>
      <w:keepNext/>
      <w:keepLines/>
      <w:spacing w:before="240" w:after="120"/>
      <w:outlineLvl w:val="2"/>
    </w:pPr>
    <w:rPr>
      <w:b/>
      <w:color w:val="4A5568"/>
      <w:sz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uiPriority w:val="0"/>
    <w:pPr>
      <w:spacing w:before="60" w:after="240"/>
      <w:jc w:val="center"/>
    </w:pPr>
    <w:rPr>
      <w:color w:val="718096"/>
      <w:sz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uiPriority w:val="0"/>
    <w:pPr>
      <w:tabs>
        <w:tab w:val="right" w:leader="dot" w:pos="9350"/>
      </w:tabs>
      <w:spacing w:before="160" w:after="60"/>
    </w:pPr>
    <w:rPr>
      <w:b/>
      <w:color w:val="1A365D"/>
    </w:rPr>
  </w:style>
  <w:style w:type="paragraph" w:styleId="9">
    <w:name w:val="toc 2"/>
    <w:basedOn w:val="1"/>
    <w:uiPriority w:val="0"/>
    <w:pPr>
      <w:tabs>
        <w:tab w:val="right" w:leader="dot" w:pos="9350"/>
      </w:tabs>
      <w:spacing w:before="40" w:after="40"/>
      <w:ind w:left="420"/>
    </w:pPr>
    <w:rPr>
      <w:color w:val="4A5568"/>
    </w:rPr>
  </w:style>
  <w:style w:type="paragraph" w:styleId="10">
    <w:name w:val="Normal (Web)"/>
    <w:basedOn w:val="1"/>
    <w:uiPriority w:val="0"/>
    <w:rPr>
      <w:sz w:val="24"/>
    </w:r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668</Words>
  <Characters>1856</Characters>
  <TotalTime>1</TotalTime>
  <ScaleCrop>false</ScaleCrop>
  <LinksUpToDate>false</LinksUpToDate>
  <CharactersWithSpaces>2042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2026-04-13T01:29:00Z</dcterms:created>
  <dc:creator>shengli</dc:creator>
  <cp:lastModifiedBy>笑炎</cp:lastModifiedBy>
  <dcterms:modified xsi:type="dcterms:W3CDTF">2026-04-13T02:40:04Z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eyJoZGlkIjoiNjNhNWVmOGNhYzc2ZTdjN2IxNTIwZjEwN2U3NjQ5Y2EiLCJ1c2VySWQiOiI3MzI2MTM0MzkifQ==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060C7152DD694163A790F1CC1616061D_12</vt:lpwstr>
  </property>
</Properties>
</file>