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4D90A">
      <w:pPr>
        <w:pStyle w:val="4"/>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line="360" w:lineRule="auto"/>
        <w:ind w:firstLine="4020" w:firstLineChars="1116"/>
        <w:jc w:val="left"/>
        <w:textAlignment w:val="auto"/>
        <w:rPr>
          <w:rFonts w:hint="default" w:ascii="Arial" w:hAnsi="Arial" w:eastAsia="等线" w:cs="Arial"/>
          <w:b/>
          <w:color w:val="000000"/>
          <w:sz w:val="36"/>
          <w:szCs w:val="36"/>
        </w:rPr>
      </w:pPr>
    </w:p>
    <w:p w14:paraId="414C4785">
      <w:pPr>
        <w:keepNext w:val="0"/>
        <w:keepLines w:val="0"/>
        <w:pageBreakBefore w:val="0"/>
        <w:widowControl w:val="0"/>
        <w:tabs>
          <w:tab w:val="left" w:pos="4566"/>
        </w:tabs>
        <w:kinsoku/>
        <w:wordWrap/>
        <w:overflowPunct/>
        <w:topLinePunct w:val="0"/>
        <w:autoSpaceDE/>
        <w:autoSpaceDN/>
        <w:bidi w:val="0"/>
        <w:adjustRightInd/>
        <w:spacing w:line="360" w:lineRule="auto"/>
        <w:ind w:firstLine="1081" w:firstLineChars="300"/>
        <w:jc w:val="center"/>
        <w:textAlignment w:val="auto"/>
        <w:rPr>
          <w:rFonts w:hint="eastAsia" w:ascii="Arial" w:hAnsi="Arial" w:eastAsia="宋体" w:cs="Arial"/>
          <w:color w:val="000000"/>
          <w:sz w:val="38"/>
          <w:szCs w:val="38"/>
          <w:lang w:eastAsia="zh-CN"/>
        </w:rPr>
      </w:pPr>
      <w:r>
        <w:rPr>
          <w:rFonts w:hint="eastAsia" w:ascii="Batang" w:hAnsi="Batang" w:eastAsia="等线" w:cs="等线"/>
          <w:b/>
          <w:color w:val="000000"/>
          <w:sz w:val="36"/>
          <w:szCs w:val="36"/>
          <w:lang w:eastAsia="zh-CN"/>
        </w:rPr>
        <w:drawing>
          <wp:inline distT="0" distB="0" distL="114300" distR="114300">
            <wp:extent cx="3253105" cy="2168525"/>
            <wp:effectExtent l="0" t="0" r="10795" b="3175"/>
            <wp:docPr id="6" name="图片 6" descr="ChatGPT Image 2026年3月26日 16_43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hatGPT Image 2026年3月26日 16_43_56"/>
                    <pic:cNvPicPr>
                      <a:picLocks noChangeAspect="1"/>
                    </pic:cNvPicPr>
                  </pic:nvPicPr>
                  <pic:blipFill>
                    <a:blip r:embed="rId9"/>
                    <a:stretch>
                      <a:fillRect/>
                    </a:stretch>
                  </pic:blipFill>
                  <pic:spPr>
                    <a:xfrm>
                      <a:off x="0" y="0"/>
                      <a:ext cx="3253105" cy="2168525"/>
                    </a:xfrm>
                    <a:prstGeom prst="rect">
                      <a:avLst/>
                    </a:prstGeom>
                  </pic:spPr>
                </pic:pic>
              </a:graphicData>
            </a:graphic>
          </wp:inline>
        </w:drawing>
      </w:r>
    </w:p>
    <w:p w14:paraId="30FA01E9">
      <w:pPr>
        <w:keepNext w:val="0"/>
        <w:keepLines w:val="0"/>
        <w:pageBreakBefore w:val="0"/>
        <w:widowControl w:val="0"/>
        <w:tabs>
          <w:tab w:val="left" w:pos="4566"/>
        </w:tabs>
        <w:kinsoku/>
        <w:wordWrap/>
        <w:overflowPunct/>
        <w:topLinePunct w:val="0"/>
        <w:autoSpaceDE/>
        <w:autoSpaceDN/>
        <w:bidi w:val="0"/>
        <w:adjustRightInd/>
        <w:spacing w:line="360" w:lineRule="auto"/>
        <w:ind w:firstLine="480" w:firstLineChars="300"/>
        <w:jc w:val="center"/>
        <w:textAlignment w:val="auto"/>
        <w:rPr>
          <w:rFonts w:hint="default" w:ascii="Arial" w:hAnsi="Arial" w:eastAsia="宋体" w:cs="Arial"/>
          <w:color w:val="000000"/>
          <w:sz w:val="16"/>
          <w:szCs w:val="16"/>
          <w:lang w:val="en-US" w:eastAsia="zh-CN"/>
        </w:rPr>
      </w:pPr>
      <w:r>
        <w:rPr>
          <w:rFonts w:hint="eastAsia" w:ascii="Arial" w:hAnsi="Arial" w:cs="Arial"/>
          <w:color w:val="000000"/>
          <w:sz w:val="16"/>
          <w:szCs w:val="16"/>
          <w:lang w:eastAsia="zh-CN"/>
        </w:rPr>
        <w:t>（</w:t>
      </w:r>
      <w:r>
        <w:rPr>
          <w:rFonts w:hint="eastAsia" w:ascii="Arial" w:hAnsi="Arial" w:cs="Arial"/>
          <w:color w:val="000000"/>
          <w:sz w:val="16"/>
          <w:szCs w:val="16"/>
          <w:lang w:val="en-US" w:eastAsia="zh-CN"/>
        </w:rPr>
        <w:t>M93Hv-2CH）</w:t>
      </w:r>
    </w:p>
    <w:p w14:paraId="23805E08">
      <w:pPr>
        <w:keepNext w:val="0"/>
        <w:keepLines w:val="0"/>
        <w:pageBreakBefore w:val="0"/>
        <w:widowControl w:val="0"/>
        <w:tabs>
          <w:tab w:val="left" w:pos="4566"/>
        </w:tabs>
        <w:kinsoku/>
        <w:wordWrap/>
        <w:overflowPunct/>
        <w:topLinePunct w:val="0"/>
        <w:autoSpaceDE/>
        <w:autoSpaceDN/>
        <w:bidi w:val="0"/>
        <w:adjustRightInd/>
        <w:spacing w:line="360" w:lineRule="auto"/>
        <w:ind w:firstLine="1140" w:firstLineChars="300"/>
        <w:jc w:val="center"/>
        <w:textAlignment w:val="auto"/>
        <w:rPr>
          <w:rFonts w:hint="default" w:ascii="Arial" w:hAnsi="Arial" w:cs="Arial"/>
          <w:color w:val="000000"/>
          <w:sz w:val="38"/>
          <w:szCs w:val="38"/>
        </w:rPr>
      </w:pPr>
    </w:p>
    <w:p w14:paraId="5F445D12">
      <w:pPr>
        <w:keepNext w:val="0"/>
        <w:keepLines w:val="0"/>
        <w:pageBreakBefore w:val="0"/>
        <w:widowControl w:val="0"/>
        <w:tabs>
          <w:tab w:val="left" w:pos="4566"/>
        </w:tabs>
        <w:kinsoku/>
        <w:wordWrap/>
        <w:overflowPunct/>
        <w:topLinePunct w:val="0"/>
        <w:autoSpaceDE/>
        <w:autoSpaceDN/>
        <w:bidi w:val="0"/>
        <w:adjustRightInd/>
        <w:spacing w:line="360" w:lineRule="auto"/>
        <w:ind w:firstLine="1140" w:firstLineChars="300"/>
        <w:jc w:val="center"/>
        <w:textAlignment w:val="auto"/>
        <w:rPr>
          <w:rFonts w:hint="default" w:ascii="Arial" w:hAnsi="Arial" w:cs="Arial"/>
          <w:color w:val="000000"/>
          <w:sz w:val="38"/>
          <w:szCs w:val="38"/>
        </w:rPr>
        <w:sectPr>
          <w:headerReference r:id="rId3" w:type="first"/>
          <w:footerReference r:id="rId5" w:type="first"/>
          <w:footerReference r:id="rId4" w:type="default"/>
          <w:pgSz w:w="11906" w:h="16838"/>
          <w:pgMar w:top="720" w:right="720" w:bottom="720" w:left="720" w:header="851" w:footer="992" w:gutter="0"/>
          <w:cols w:space="720" w:num="1"/>
          <w:titlePg/>
          <w:docGrid w:type="lines" w:linePitch="312" w:charSpace="0"/>
        </w:sectPr>
      </w:pPr>
    </w:p>
    <w:p w14:paraId="2EE2EC7F">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cs="Arial"/>
          <w:b/>
          <w:bCs/>
          <w:color w:val="000000"/>
          <w:sz w:val="28"/>
          <w:szCs w:val="28"/>
        </w:rPr>
      </w:pPr>
      <w:r>
        <w:rPr>
          <w:rFonts w:hint="default" w:ascii="Arial" w:hAnsi="Arial" w:cs="Arial"/>
          <w:b/>
          <w:bCs/>
          <w:color w:val="000000"/>
          <w:sz w:val="28"/>
          <w:szCs w:val="28"/>
        </w:rPr>
        <w:t>Product Introduction</w:t>
      </w:r>
    </w:p>
    <w:p w14:paraId="38DC5160">
      <w:pPr>
        <w:keepNext w:val="0"/>
        <w:keepLines w:val="0"/>
        <w:pageBreakBefore w:val="0"/>
        <w:widowControl w:val="0"/>
        <w:kinsoku/>
        <w:wordWrap/>
        <w:overflowPunct/>
        <w:topLinePunct w:val="0"/>
        <w:autoSpaceDE/>
        <w:autoSpaceDN/>
        <w:bidi w:val="0"/>
        <w:adjustRightInd/>
        <w:spacing w:line="360" w:lineRule="auto"/>
        <w:ind w:firstLine="480" w:firstLineChars="200"/>
        <w:jc w:val="both"/>
        <w:textAlignment w:val="auto"/>
        <w:rPr>
          <w:rFonts w:hint="default" w:ascii="Arial" w:hAnsi="Arial" w:eastAsia="微软雅黑" w:cs="Arial"/>
          <w:color w:val="000000"/>
          <w:sz w:val="24"/>
        </w:rPr>
      </w:pPr>
      <w:r>
        <w:rPr>
          <w:rFonts w:hint="default" w:ascii="Arial" w:hAnsi="Arial" w:eastAsia="微软雅黑" w:cs="Arial"/>
          <w:color w:val="000000"/>
          <w:sz w:val="24"/>
        </w:rPr>
        <w:t>M93</w:t>
      </w:r>
      <w:r>
        <w:rPr>
          <w:rFonts w:hint="eastAsia" w:ascii="Arial" w:hAnsi="Arial" w:eastAsia="微软雅黑" w:cs="Arial"/>
          <w:color w:val="000000"/>
          <w:sz w:val="24"/>
          <w:lang w:val="en-US" w:eastAsia="zh-CN"/>
        </w:rPr>
        <w:t xml:space="preserve">H </w:t>
      </w:r>
      <w:r>
        <w:rPr>
          <w:rFonts w:hint="default" w:ascii="Arial" w:hAnsi="Arial" w:eastAsia="微软雅黑" w:cs="Arial"/>
          <w:color w:val="000000"/>
          <w:sz w:val="24"/>
        </w:rPr>
        <w:t>4G</w:t>
      </w:r>
      <w:r>
        <w:rPr>
          <w:rFonts w:hint="eastAsia" w:ascii="Arial" w:hAnsi="Arial" w:eastAsia="微软雅黑" w:cs="Arial"/>
          <w:color w:val="000000"/>
          <w:sz w:val="24"/>
          <w:lang w:val="en-US" w:eastAsia="zh-CN"/>
        </w:rPr>
        <w:t xml:space="preserve"> </w:t>
      </w:r>
      <w:r>
        <w:rPr>
          <w:rFonts w:hint="default" w:ascii="Arial" w:hAnsi="Arial" w:eastAsia="微软雅黑" w:cs="Arial"/>
          <w:color w:val="000000"/>
          <w:sz w:val="24"/>
        </w:rPr>
        <w:t>camera is a comprehensive, lightweight, and easy-to-install wireless video application product. It features high integration, waterproof and shockproof design, simple installation, and meets the specific requirements of rapid deployment and remote dispatching. It is suitable for business scenarios such as construction site monitoring, vehicle surveillance, and theft prevention. The AI version also supports functions such as facial recognition, blind spot personnel detection, and driver fatigue warning.</w:t>
      </w:r>
    </w:p>
    <w:p w14:paraId="25E55E23">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Arial" w:hAnsi="Arial" w:eastAsia="微软雅黑" w:cs="Arial"/>
          <w:color w:val="000000"/>
          <w:sz w:val="24"/>
        </w:rPr>
      </w:pPr>
    </w:p>
    <w:p w14:paraId="4B1D0577">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eastAsia="微软雅黑" w:cs="Arial"/>
          <w:color w:val="000000"/>
          <w:sz w:val="24"/>
        </w:rPr>
      </w:pPr>
    </w:p>
    <w:p w14:paraId="5C083B49">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eastAsia="微软雅黑" w:cs="Arial"/>
          <w:color w:val="000000"/>
          <w:sz w:val="24"/>
        </w:rPr>
      </w:pPr>
    </w:p>
    <w:p w14:paraId="7E3E5BDB">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eastAsia="微软雅黑" w:cs="Arial"/>
          <w:color w:val="000000"/>
          <w:sz w:val="24"/>
        </w:rPr>
      </w:pPr>
    </w:p>
    <w:p w14:paraId="6ED247D1">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cs="Arial"/>
          <w:b/>
          <w:bCs/>
          <w:color w:val="000000"/>
          <w:sz w:val="28"/>
          <w:szCs w:val="28"/>
        </w:rPr>
      </w:pPr>
      <w:r>
        <w:rPr>
          <w:rFonts w:hint="default" w:ascii="Arial" w:hAnsi="Arial" w:cs="Arial"/>
          <w:b/>
          <w:bCs/>
          <w:color w:val="000000"/>
          <w:sz w:val="28"/>
          <w:szCs w:val="28"/>
        </w:rPr>
        <w:t>Product Advantages</w:t>
      </w:r>
    </w:p>
    <w:p w14:paraId="64F27DDA">
      <w:pPr>
        <w:keepNext w:val="0"/>
        <w:keepLines w:val="0"/>
        <w:pageBreakBefore w:val="0"/>
        <w:widowControl w:val="0"/>
        <w:numPr>
          <w:ilvl w:val="0"/>
          <w:numId w:val="1"/>
        </w:numPr>
        <w:tabs>
          <w:tab w:val="left" w:pos="4566"/>
        </w:tabs>
        <w:kinsoku/>
        <w:wordWrap/>
        <w:overflowPunct/>
        <w:topLinePunct w:val="0"/>
        <w:autoSpaceDE/>
        <w:autoSpaceDN/>
        <w:bidi w:val="0"/>
        <w:adjustRightInd/>
        <w:spacing w:line="360" w:lineRule="auto"/>
        <w:textAlignment w:val="auto"/>
        <w:rPr>
          <w:rFonts w:hint="default" w:ascii="Arial" w:hAnsi="Arial" w:eastAsia="微软雅黑" w:cs="Arial"/>
          <w:color w:val="000000"/>
          <w:sz w:val="24"/>
        </w:rPr>
      </w:pPr>
      <w:r>
        <w:rPr>
          <w:rFonts w:hint="default" w:ascii="Arial" w:hAnsi="Arial" w:eastAsia="微软雅黑" w:cs="Arial"/>
          <w:color w:val="000000"/>
          <w:sz w:val="24"/>
        </w:rPr>
        <w:t>Integrated design</w:t>
      </w:r>
    </w:p>
    <w:p w14:paraId="346AB9AD">
      <w:pPr>
        <w:keepNext w:val="0"/>
        <w:keepLines w:val="0"/>
        <w:pageBreakBefore w:val="0"/>
        <w:widowControl w:val="0"/>
        <w:numPr>
          <w:ilvl w:val="0"/>
          <w:numId w:val="1"/>
        </w:numPr>
        <w:tabs>
          <w:tab w:val="left" w:pos="4566"/>
        </w:tabs>
        <w:kinsoku/>
        <w:wordWrap/>
        <w:overflowPunct/>
        <w:topLinePunct w:val="0"/>
        <w:autoSpaceDE/>
        <w:autoSpaceDN/>
        <w:bidi w:val="0"/>
        <w:adjustRightInd/>
        <w:spacing w:line="360" w:lineRule="auto"/>
        <w:textAlignment w:val="auto"/>
        <w:rPr>
          <w:rFonts w:hint="default" w:ascii="Arial" w:hAnsi="Arial" w:eastAsia="微软雅黑" w:cs="Arial"/>
          <w:color w:val="000000"/>
          <w:sz w:val="24"/>
        </w:rPr>
      </w:pPr>
      <w:r>
        <w:rPr>
          <w:rFonts w:hint="default" w:ascii="Arial" w:hAnsi="Arial" w:eastAsia="微软雅黑" w:cs="Arial"/>
          <w:color w:val="000000"/>
          <w:sz w:val="24"/>
        </w:rPr>
        <w:t>IP6</w:t>
      </w:r>
      <w:r>
        <w:rPr>
          <w:rFonts w:hint="eastAsia" w:ascii="Arial" w:hAnsi="Arial" w:eastAsia="微软雅黑" w:cs="Arial"/>
          <w:color w:val="000000"/>
          <w:sz w:val="24"/>
          <w:lang w:val="en-US" w:eastAsia="zh-CN"/>
        </w:rPr>
        <w:t>6</w:t>
      </w:r>
      <w:r>
        <w:rPr>
          <w:rFonts w:hint="default" w:ascii="Arial" w:hAnsi="Arial" w:eastAsia="微软雅黑" w:cs="Arial"/>
          <w:color w:val="000000"/>
          <w:sz w:val="24"/>
        </w:rPr>
        <w:t xml:space="preserve"> protection rating</w:t>
      </w:r>
    </w:p>
    <w:p w14:paraId="3BDBBC19">
      <w:pPr>
        <w:keepNext w:val="0"/>
        <w:keepLines w:val="0"/>
        <w:pageBreakBefore w:val="0"/>
        <w:widowControl w:val="0"/>
        <w:numPr>
          <w:ilvl w:val="0"/>
          <w:numId w:val="1"/>
        </w:numPr>
        <w:tabs>
          <w:tab w:val="left" w:pos="4566"/>
        </w:tabs>
        <w:kinsoku/>
        <w:wordWrap/>
        <w:overflowPunct/>
        <w:topLinePunct w:val="0"/>
        <w:autoSpaceDE/>
        <w:autoSpaceDN/>
        <w:bidi w:val="0"/>
        <w:adjustRightInd/>
        <w:spacing w:line="360" w:lineRule="auto"/>
        <w:textAlignment w:val="auto"/>
        <w:rPr>
          <w:rFonts w:hint="default" w:ascii="Arial" w:hAnsi="Arial" w:eastAsia="微软雅黑" w:cs="Arial"/>
          <w:color w:val="000000"/>
          <w:sz w:val="24"/>
        </w:rPr>
      </w:pPr>
      <w:r>
        <w:rPr>
          <w:rFonts w:hint="eastAsia" w:ascii="Arial" w:hAnsi="Arial" w:eastAsia="微软雅黑" w:cs="Arial"/>
          <w:color w:val="000000"/>
          <w:sz w:val="24"/>
          <w:lang w:eastAsia="zh-CN"/>
        </w:rPr>
        <w:t>Equipped</w:t>
      </w:r>
      <w:r>
        <w:rPr>
          <w:rFonts w:hint="eastAsia" w:ascii="Arial" w:hAnsi="Arial" w:eastAsia="微软雅黑" w:cs="Arial"/>
          <w:color w:val="000000"/>
          <w:sz w:val="24"/>
          <w:lang w:val="en-US" w:eastAsia="zh-CN"/>
        </w:rPr>
        <w:t xml:space="preserve"> MIC-Online intercom</w:t>
      </w:r>
    </w:p>
    <w:p w14:paraId="7B7C04E1">
      <w:pPr>
        <w:keepNext w:val="0"/>
        <w:keepLines w:val="0"/>
        <w:pageBreakBefore w:val="0"/>
        <w:widowControl w:val="0"/>
        <w:numPr>
          <w:ilvl w:val="0"/>
          <w:numId w:val="1"/>
        </w:numPr>
        <w:tabs>
          <w:tab w:val="left" w:pos="4566"/>
        </w:tabs>
        <w:kinsoku/>
        <w:wordWrap/>
        <w:overflowPunct/>
        <w:topLinePunct w:val="0"/>
        <w:autoSpaceDE/>
        <w:autoSpaceDN/>
        <w:bidi w:val="0"/>
        <w:adjustRightInd/>
        <w:spacing w:line="360" w:lineRule="auto"/>
        <w:textAlignment w:val="auto"/>
        <w:rPr>
          <w:rFonts w:hint="default" w:ascii="Arial" w:hAnsi="Arial" w:eastAsia="微软雅黑" w:cs="Arial"/>
          <w:color w:val="000000"/>
          <w:sz w:val="24"/>
        </w:rPr>
      </w:pPr>
      <w:r>
        <w:rPr>
          <w:rFonts w:hint="default" w:ascii="Arial" w:hAnsi="Arial" w:eastAsia="微软雅黑" w:cs="Arial"/>
          <w:color w:val="000000"/>
          <w:sz w:val="24"/>
        </w:rPr>
        <w:t>Wide voltage supply</w:t>
      </w:r>
    </w:p>
    <w:p w14:paraId="6F075E05">
      <w:pPr>
        <w:keepNext w:val="0"/>
        <w:keepLines w:val="0"/>
        <w:pageBreakBefore w:val="0"/>
        <w:widowControl w:val="0"/>
        <w:numPr>
          <w:ilvl w:val="0"/>
          <w:numId w:val="1"/>
        </w:numPr>
        <w:tabs>
          <w:tab w:val="left" w:pos="4566"/>
        </w:tabs>
        <w:kinsoku/>
        <w:wordWrap/>
        <w:overflowPunct/>
        <w:topLinePunct w:val="0"/>
        <w:autoSpaceDE/>
        <w:autoSpaceDN/>
        <w:bidi w:val="0"/>
        <w:adjustRightInd/>
        <w:spacing w:line="360" w:lineRule="auto"/>
        <w:textAlignment w:val="auto"/>
        <w:rPr>
          <w:rFonts w:hint="default" w:ascii="Arial" w:hAnsi="Arial" w:eastAsia="微软雅黑" w:cs="Arial"/>
          <w:color w:val="000000"/>
          <w:sz w:val="24"/>
        </w:rPr>
      </w:pPr>
      <w:r>
        <w:rPr>
          <w:rFonts w:hint="default" w:ascii="Arial" w:hAnsi="Arial" w:eastAsia="微软雅黑" w:cs="Arial"/>
          <w:color w:val="000000"/>
          <w:sz w:val="24"/>
        </w:rPr>
        <w:t>Supports 4G , BD/GPS</w:t>
      </w:r>
    </w:p>
    <w:p w14:paraId="10325E5D">
      <w:pPr>
        <w:keepNext w:val="0"/>
        <w:keepLines w:val="0"/>
        <w:pageBreakBefore w:val="0"/>
        <w:widowControl w:val="0"/>
        <w:numPr>
          <w:ilvl w:val="0"/>
          <w:numId w:val="1"/>
        </w:numPr>
        <w:tabs>
          <w:tab w:val="left" w:pos="4566"/>
        </w:tabs>
        <w:kinsoku/>
        <w:wordWrap/>
        <w:overflowPunct/>
        <w:topLinePunct w:val="0"/>
        <w:autoSpaceDE/>
        <w:autoSpaceDN/>
        <w:bidi w:val="0"/>
        <w:adjustRightInd/>
        <w:spacing w:line="360" w:lineRule="auto"/>
        <w:textAlignment w:val="auto"/>
        <w:rPr>
          <w:rFonts w:hint="default" w:ascii="Arial" w:hAnsi="Arial" w:eastAsia="微软雅黑" w:cs="Arial"/>
          <w:color w:val="000000"/>
          <w:sz w:val="24"/>
        </w:rPr>
      </w:pPr>
      <w:r>
        <w:rPr>
          <w:rFonts w:hint="default" w:ascii="Arial" w:hAnsi="Arial" w:eastAsia="微软雅黑" w:cs="Arial"/>
          <w:color w:val="000000"/>
          <w:sz w:val="24"/>
        </w:rPr>
        <w:t>Supports multiple application platforms</w:t>
      </w:r>
    </w:p>
    <w:p w14:paraId="36CD74E5">
      <w:pPr>
        <w:keepNext w:val="0"/>
        <w:keepLines w:val="0"/>
        <w:pageBreakBefore w:val="0"/>
        <w:widowControl w:val="0"/>
        <w:numPr>
          <w:ilvl w:val="0"/>
          <w:numId w:val="1"/>
        </w:numPr>
        <w:tabs>
          <w:tab w:val="left" w:pos="4566"/>
        </w:tabs>
        <w:kinsoku/>
        <w:wordWrap/>
        <w:overflowPunct/>
        <w:topLinePunct w:val="0"/>
        <w:autoSpaceDE/>
        <w:autoSpaceDN/>
        <w:bidi w:val="0"/>
        <w:adjustRightInd/>
        <w:spacing w:line="360" w:lineRule="auto"/>
        <w:textAlignment w:val="auto"/>
        <w:rPr>
          <w:rFonts w:hint="default" w:ascii="Arial" w:hAnsi="Arial" w:eastAsia="微软雅黑" w:cs="Arial"/>
          <w:color w:val="000000"/>
          <w:sz w:val="24"/>
        </w:rPr>
      </w:pPr>
      <w:r>
        <w:rPr>
          <w:rFonts w:hint="default" w:ascii="Arial" w:hAnsi="Arial" w:eastAsia="微软雅黑" w:cs="Arial"/>
          <w:color w:val="000000"/>
          <w:sz w:val="24"/>
        </w:rPr>
        <w:t>Supports video AI functions</w:t>
      </w:r>
    </w:p>
    <w:p w14:paraId="228AFC27">
      <w:pPr>
        <w:keepNext w:val="0"/>
        <w:keepLines w:val="0"/>
        <w:pageBreakBefore w:val="0"/>
        <w:widowControl w:val="0"/>
        <w:numPr>
          <w:ilvl w:val="0"/>
          <w:numId w:val="0"/>
        </w:numPr>
        <w:tabs>
          <w:tab w:val="left" w:pos="4566"/>
        </w:tabs>
        <w:kinsoku/>
        <w:wordWrap/>
        <w:overflowPunct/>
        <w:topLinePunct w:val="0"/>
        <w:autoSpaceDE/>
        <w:autoSpaceDN/>
        <w:bidi w:val="0"/>
        <w:adjustRightInd/>
        <w:spacing w:line="360" w:lineRule="auto"/>
        <w:jc w:val="both"/>
        <w:textAlignment w:val="auto"/>
        <w:rPr>
          <w:rFonts w:hint="default" w:ascii="Arial" w:hAnsi="Arial" w:eastAsia="微软雅黑" w:cs="Arial"/>
          <w:color w:val="000000"/>
          <w:sz w:val="24"/>
        </w:rPr>
      </w:pPr>
    </w:p>
    <w:p w14:paraId="566FC6DB">
      <w:pPr>
        <w:keepNext w:val="0"/>
        <w:keepLines w:val="0"/>
        <w:pageBreakBefore w:val="0"/>
        <w:widowControl w:val="0"/>
        <w:numPr>
          <w:ilvl w:val="0"/>
          <w:numId w:val="0"/>
        </w:numPr>
        <w:tabs>
          <w:tab w:val="left" w:pos="4566"/>
        </w:tabs>
        <w:kinsoku/>
        <w:wordWrap/>
        <w:overflowPunct/>
        <w:topLinePunct w:val="0"/>
        <w:autoSpaceDE/>
        <w:autoSpaceDN/>
        <w:bidi w:val="0"/>
        <w:adjustRightInd/>
        <w:spacing w:line="360" w:lineRule="auto"/>
        <w:jc w:val="both"/>
        <w:textAlignment w:val="auto"/>
        <w:rPr>
          <w:rFonts w:hint="default" w:ascii="Arial" w:hAnsi="Arial" w:eastAsia="微软雅黑" w:cs="Arial"/>
          <w:color w:val="000000"/>
          <w:sz w:val="24"/>
        </w:rPr>
      </w:pPr>
    </w:p>
    <w:p w14:paraId="772678AA">
      <w:pPr>
        <w:keepNext w:val="0"/>
        <w:keepLines w:val="0"/>
        <w:pageBreakBefore w:val="0"/>
        <w:widowControl w:val="0"/>
        <w:numPr>
          <w:ilvl w:val="0"/>
          <w:numId w:val="0"/>
        </w:numPr>
        <w:tabs>
          <w:tab w:val="left" w:pos="4566"/>
        </w:tabs>
        <w:kinsoku/>
        <w:wordWrap/>
        <w:overflowPunct/>
        <w:topLinePunct w:val="0"/>
        <w:autoSpaceDE/>
        <w:autoSpaceDN/>
        <w:bidi w:val="0"/>
        <w:adjustRightInd/>
        <w:spacing w:line="360" w:lineRule="auto"/>
        <w:jc w:val="both"/>
        <w:textAlignment w:val="auto"/>
        <w:rPr>
          <w:rFonts w:hint="default" w:ascii="Arial" w:hAnsi="Arial" w:eastAsia="微软雅黑" w:cs="Arial"/>
          <w:color w:val="000000"/>
          <w:sz w:val="24"/>
        </w:rPr>
      </w:pPr>
    </w:p>
    <w:p w14:paraId="73A5C272">
      <w:pPr>
        <w:keepNext w:val="0"/>
        <w:keepLines w:val="0"/>
        <w:pageBreakBefore w:val="0"/>
        <w:widowControl w:val="0"/>
        <w:numPr>
          <w:ilvl w:val="0"/>
          <w:numId w:val="0"/>
        </w:numPr>
        <w:tabs>
          <w:tab w:val="left" w:pos="4566"/>
        </w:tabs>
        <w:kinsoku/>
        <w:wordWrap/>
        <w:overflowPunct/>
        <w:topLinePunct w:val="0"/>
        <w:autoSpaceDE/>
        <w:autoSpaceDN/>
        <w:bidi w:val="0"/>
        <w:adjustRightInd/>
        <w:spacing w:line="360" w:lineRule="auto"/>
        <w:jc w:val="both"/>
        <w:textAlignment w:val="auto"/>
        <w:rPr>
          <w:rFonts w:hint="default" w:ascii="Arial" w:hAnsi="Arial" w:eastAsia="微软雅黑" w:cs="Arial"/>
          <w:color w:val="000000"/>
          <w:sz w:val="24"/>
        </w:rPr>
      </w:pPr>
    </w:p>
    <w:p w14:paraId="43905615">
      <w:pPr>
        <w:keepNext w:val="0"/>
        <w:keepLines w:val="0"/>
        <w:pageBreakBefore w:val="0"/>
        <w:widowControl w:val="0"/>
        <w:numPr>
          <w:ilvl w:val="0"/>
          <w:numId w:val="0"/>
        </w:numPr>
        <w:tabs>
          <w:tab w:val="left" w:pos="4566"/>
        </w:tabs>
        <w:kinsoku/>
        <w:wordWrap/>
        <w:overflowPunct/>
        <w:topLinePunct w:val="0"/>
        <w:autoSpaceDE/>
        <w:autoSpaceDN/>
        <w:bidi w:val="0"/>
        <w:adjustRightInd/>
        <w:spacing w:line="360" w:lineRule="auto"/>
        <w:jc w:val="both"/>
        <w:textAlignment w:val="auto"/>
        <w:rPr>
          <w:rFonts w:hint="default" w:ascii="Arial" w:hAnsi="Arial" w:eastAsia="微软雅黑" w:cs="Arial"/>
          <w:color w:val="000000"/>
          <w:sz w:val="24"/>
        </w:rPr>
      </w:pPr>
    </w:p>
    <w:p w14:paraId="5663CEC8">
      <w:pPr>
        <w:keepNext w:val="0"/>
        <w:keepLines w:val="0"/>
        <w:pageBreakBefore w:val="0"/>
        <w:widowControl w:val="0"/>
        <w:numPr>
          <w:ilvl w:val="0"/>
          <w:numId w:val="0"/>
        </w:numPr>
        <w:tabs>
          <w:tab w:val="left" w:pos="4566"/>
        </w:tabs>
        <w:kinsoku/>
        <w:wordWrap/>
        <w:overflowPunct/>
        <w:topLinePunct w:val="0"/>
        <w:autoSpaceDE/>
        <w:autoSpaceDN/>
        <w:bidi w:val="0"/>
        <w:adjustRightInd/>
        <w:spacing w:line="360" w:lineRule="auto"/>
        <w:jc w:val="both"/>
        <w:textAlignment w:val="auto"/>
        <w:rPr>
          <w:rFonts w:hint="default" w:ascii="Arial" w:hAnsi="Arial" w:eastAsia="微软雅黑" w:cs="Arial"/>
          <w:color w:val="000000"/>
          <w:sz w:val="24"/>
        </w:rPr>
      </w:pPr>
    </w:p>
    <w:p w14:paraId="749FD611">
      <w:pPr>
        <w:keepNext w:val="0"/>
        <w:keepLines w:val="0"/>
        <w:pageBreakBefore w:val="0"/>
        <w:widowControl w:val="0"/>
        <w:numPr>
          <w:ilvl w:val="0"/>
          <w:numId w:val="0"/>
        </w:numPr>
        <w:tabs>
          <w:tab w:val="left" w:pos="4566"/>
        </w:tabs>
        <w:kinsoku/>
        <w:wordWrap/>
        <w:overflowPunct/>
        <w:topLinePunct w:val="0"/>
        <w:autoSpaceDE/>
        <w:autoSpaceDN/>
        <w:bidi w:val="0"/>
        <w:adjustRightInd/>
        <w:spacing w:line="360" w:lineRule="auto"/>
        <w:jc w:val="both"/>
        <w:textAlignment w:val="auto"/>
        <w:rPr>
          <w:rFonts w:hint="default" w:ascii="Arial" w:hAnsi="Arial" w:eastAsia="微软雅黑" w:cs="Arial"/>
          <w:color w:val="000000"/>
          <w:sz w:val="24"/>
        </w:rPr>
      </w:pPr>
    </w:p>
    <w:p w14:paraId="46692B05">
      <w:pPr>
        <w:keepNext w:val="0"/>
        <w:keepLines w:val="0"/>
        <w:pageBreakBefore w:val="0"/>
        <w:widowControl w:val="0"/>
        <w:tabs>
          <w:tab w:val="left" w:pos="420"/>
          <w:tab w:val="left" w:pos="4566"/>
        </w:tabs>
        <w:kinsoku/>
        <w:wordWrap/>
        <w:overflowPunct/>
        <w:topLinePunct w:val="0"/>
        <w:autoSpaceDE/>
        <w:autoSpaceDN/>
        <w:bidi w:val="0"/>
        <w:adjustRightInd/>
        <w:spacing w:line="360" w:lineRule="auto"/>
        <w:ind w:left="420"/>
        <w:textAlignment w:val="auto"/>
        <w:rPr>
          <w:rFonts w:hint="default" w:ascii="Arial" w:hAnsi="Arial" w:eastAsia="微软雅黑" w:cs="Arial"/>
          <w:color w:val="000000"/>
          <w:sz w:val="24"/>
        </w:rPr>
      </w:pPr>
    </w:p>
    <w:p w14:paraId="47E3E11F">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rPr>
        <w:sectPr>
          <w:headerReference r:id="rId6" w:type="first"/>
          <w:footerReference r:id="rId7" w:type="first"/>
          <w:type w:val="continuous"/>
          <w:pgSz w:w="11906" w:h="16838"/>
          <w:pgMar w:top="720" w:right="720" w:bottom="720" w:left="720" w:header="851" w:footer="992" w:gutter="0"/>
          <w:cols w:equalWidth="0" w:num="2">
            <w:col w:w="5021" w:space="634"/>
            <w:col w:w="4811"/>
          </w:cols>
          <w:titlePg/>
          <w:docGrid w:type="lines" w:linePitch="312" w:charSpace="0"/>
        </w:sectPr>
      </w:pPr>
    </w:p>
    <w:p w14:paraId="53523FAC">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cs="Arial"/>
          <w:b/>
          <w:bCs/>
          <w:color w:val="000000"/>
          <w:sz w:val="28"/>
          <w:szCs w:val="28"/>
        </w:rPr>
      </w:pPr>
    </w:p>
    <w:p w14:paraId="5408A48E">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cs="Arial"/>
          <w:b/>
          <w:bCs/>
          <w:color w:val="000000"/>
          <w:sz w:val="28"/>
          <w:szCs w:val="28"/>
        </w:rPr>
      </w:pPr>
    </w:p>
    <w:p w14:paraId="126B4E21">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cs="Arial"/>
          <w:b/>
          <w:bCs/>
          <w:color w:val="000000"/>
          <w:sz w:val="28"/>
          <w:szCs w:val="28"/>
        </w:rPr>
      </w:pPr>
      <w:r>
        <w:rPr>
          <w:rFonts w:hint="default" w:ascii="Arial" w:hAnsi="Arial" w:cs="Arial"/>
          <w:b/>
          <w:bCs/>
          <w:color w:val="000000"/>
          <w:sz w:val="28"/>
          <w:szCs w:val="28"/>
        </w:rPr>
        <w:t>Core parameters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6"/>
        <w:gridCol w:w="2950"/>
        <w:gridCol w:w="5624"/>
      </w:tblGrid>
      <w:tr w14:paraId="7E19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56" w:type="dxa"/>
            <w:gridSpan w:val="2"/>
            <w:shd w:val="clear" w:color="auto" w:fill="E7E6E6"/>
            <w:vAlign w:val="center"/>
          </w:tcPr>
          <w:p w14:paraId="1F5DF718">
            <w:pPr>
              <w:keepNext w:val="0"/>
              <w:keepLines w:val="0"/>
              <w:pageBreakBefore w:val="0"/>
              <w:widowControl w:val="0"/>
              <w:kinsoku/>
              <w:wordWrap/>
              <w:overflowPunct/>
              <w:topLinePunct w:val="0"/>
              <w:autoSpaceDE/>
              <w:autoSpaceDN/>
              <w:bidi w:val="0"/>
              <w:adjustRightInd/>
              <w:spacing w:before="120" w:after="120" w:line="360" w:lineRule="auto"/>
              <w:jc w:val="center"/>
              <w:textAlignment w:val="auto"/>
              <w:rPr>
                <w:rFonts w:hint="default" w:ascii="Arial" w:hAnsi="Arial" w:cs="Arial"/>
                <w:b/>
                <w:bCs/>
                <w:color w:val="000000"/>
                <w:sz w:val="28"/>
                <w:szCs w:val="28"/>
              </w:rPr>
            </w:pPr>
            <w:r>
              <w:rPr>
                <w:rFonts w:hint="default" w:ascii="Arial" w:hAnsi="Arial" w:cs="Arial"/>
                <w:b/>
                <w:bCs/>
                <w:color w:val="000000"/>
                <w:sz w:val="28"/>
                <w:szCs w:val="28"/>
              </w:rPr>
              <w:t>project</w:t>
            </w:r>
          </w:p>
        </w:tc>
        <w:tc>
          <w:tcPr>
            <w:tcW w:w="5624" w:type="dxa"/>
            <w:shd w:val="clear" w:color="auto" w:fill="E7E6E6"/>
            <w:vAlign w:val="center"/>
          </w:tcPr>
          <w:p w14:paraId="3DA98427">
            <w:pPr>
              <w:keepNext w:val="0"/>
              <w:keepLines w:val="0"/>
              <w:pageBreakBefore w:val="0"/>
              <w:widowControl w:val="0"/>
              <w:kinsoku/>
              <w:wordWrap/>
              <w:overflowPunct/>
              <w:topLinePunct w:val="0"/>
              <w:autoSpaceDE/>
              <w:autoSpaceDN/>
              <w:bidi w:val="0"/>
              <w:adjustRightInd/>
              <w:spacing w:before="120" w:after="120" w:line="360" w:lineRule="auto"/>
              <w:jc w:val="center"/>
              <w:textAlignment w:val="auto"/>
              <w:rPr>
                <w:rFonts w:hint="default" w:ascii="Arial" w:hAnsi="Arial" w:cs="Arial"/>
                <w:b/>
                <w:bCs/>
                <w:color w:val="000000"/>
                <w:sz w:val="28"/>
                <w:szCs w:val="28"/>
              </w:rPr>
            </w:pPr>
            <w:r>
              <w:rPr>
                <w:rFonts w:hint="default" w:ascii="Arial" w:hAnsi="Arial" w:cs="Arial"/>
                <w:b/>
                <w:bCs/>
                <w:color w:val="000000"/>
                <w:sz w:val="28"/>
                <w:szCs w:val="28"/>
              </w:rPr>
              <w:t>Parameter Description</w:t>
            </w:r>
          </w:p>
        </w:tc>
      </w:tr>
      <w:tr w14:paraId="5BE9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restart"/>
            <w:vAlign w:val="center"/>
          </w:tcPr>
          <w:p w14:paraId="3B2E87B2">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r>
              <w:rPr>
                <w:rFonts w:hint="default" w:ascii="Arial" w:hAnsi="Arial" w:cs="Arial"/>
                <w:color w:val="000000"/>
                <w:sz w:val="22"/>
                <w:szCs w:val="22"/>
              </w:rPr>
              <w:t>Video parameters</w:t>
            </w:r>
          </w:p>
        </w:tc>
        <w:tc>
          <w:tcPr>
            <w:tcW w:w="2950" w:type="dxa"/>
            <w:vAlign w:val="center"/>
          </w:tcPr>
          <w:p w14:paraId="59922646">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Built-in Input CMOS</w:t>
            </w:r>
          </w:p>
        </w:tc>
        <w:tc>
          <w:tcPr>
            <w:tcW w:w="5624" w:type="dxa"/>
            <w:vAlign w:val="center"/>
          </w:tcPr>
          <w:p w14:paraId="65C45A7A">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1080P 25/30fps</w:t>
            </w:r>
          </w:p>
        </w:tc>
      </w:tr>
      <w:tr w14:paraId="5C07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23368B18">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7160529D">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Infrared night vision</w:t>
            </w:r>
          </w:p>
        </w:tc>
        <w:tc>
          <w:tcPr>
            <w:tcW w:w="5624" w:type="dxa"/>
            <w:vAlign w:val="center"/>
          </w:tcPr>
          <w:p w14:paraId="3472C815">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Automatic color-to-black switch at a distance of 10 meters.</w:t>
            </w:r>
          </w:p>
        </w:tc>
      </w:tr>
      <w:tr w14:paraId="545A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2106" w:type="dxa"/>
            <w:vMerge w:val="continue"/>
            <w:vAlign w:val="center"/>
          </w:tcPr>
          <w:p w14:paraId="0DB71DEA">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0BF67451">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Extended input video</w:t>
            </w:r>
          </w:p>
        </w:tc>
        <w:tc>
          <w:tcPr>
            <w:tcW w:w="5624" w:type="dxa"/>
            <w:vAlign w:val="center"/>
          </w:tcPr>
          <w:p w14:paraId="0CBE4217">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External AHD 1080P input is available (optional).</w:t>
            </w:r>
          </w:p>
        </w:tc>
      </w:tr>
      <w:tr w14:paraId="727B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2106" w:type="dxa"/>
            <w:vMerge w:val="continue"/>
            <w:vAlign w:val="center"/>
          </w:tcPr>
          <w:p w14:paraId="2943E10E">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53A92F08">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Video output</w:t>
            </w:r>
          </w:p>
        </w:tc>
        <w:tc>
          <w:tcPr>
            <w:tcW w:w="5624" w:type="dxa"/>
            <w:vAlign w:val="center"/>
          </w:tcPr>
          <w:p w14:paraId="31E4D21D">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AHD 720P/1080P output (optional)</w:t>
            </w:r>
          </w:p>
        </w:tc>
      </w:tr>
      <w:tr w14:paraId="0A12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2106" w:type="dxa"/>
            <w:vMerge w:val="continue"/>
            <w:vAlign w:val="center"/>
          </w:tcPr>
          <w:p w14:paraId="60089598">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1D2F9CED">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Lens parameters</w:t>
            </w:r>
          </w:p>
        </w:tc>
        <w:tc>
          <w:tcPr>
            <w:tcW w:w="5624" w:type="dxa"/>
            <w:vAlign w:val="center"/>
          </w:tcPr>
          <w:p w14:paraId="77D5A5CF">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Default 2.8mm (View angle 105 °)</w:t>
            </w:r>
          </w:p>
        </w:tc>
      </w:tr>
      <w:tr w14:paraId="1FDB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restart"/>
            <w:vAlign w:val="center"/>
          </w:tcPr>
          <w:p w14:paraId="31089805">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r>
              <w:rPr>
                <w:rFonts w:hint="default" w:ascii="Arial" w:hAnsi="Arial" w:cs="Arial"/>
                <w:color w:val="000000"/>
                <w:sz w:val="22"/>
                <w:szCs w:val="22"/>
              </w:rPr>
              <w:t>Audio parameters</w:t>
            </w:r>
          </w:p>
        </w:tc>
        <w:tc>
          <w:tcPr>
            <w:tcW w:w="2950" w:type="dxa"/>
            <w:vAlign w:val="center"/>
          </w:tcPr>
          <w:p w14:paraId="1D8386B5">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Audio input</w:t>
            </w:r>
          </w:p>
        </w:tc>
        <w:tc>
          <w:tcPr>
            <w:tcW w:w="5624" w:type="dxa"/>
            <w:vAlign w:val="center"/>
          </w:tcPr>
          <w:p w14:paraId="4C220B15">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szCs w:val="21"/>
              </w:rPr>
              <w:t>Built-in microphone</w:t>
            </w:r>
            <w:r>
              <w:rPr>
                <w:rFonts w:hint="default" w:ascii="Arial" w:hAnsi="Arial" w:cs="Arial"/>
                <w:color w:val="000000"/>
                <w:sz w:val="22"/>
                <w:szCs w:val="22"/>
              </w:rPr>
              <w:t xml:space="preserve"> (optional)</w:t>
            </w:r>
          </w:p>
        </w:tc>
      </w:tr>
      <w:tr w14:paraId="52E9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1AD2B02C">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346F26DE">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Audio output</w:t>
            </w:r>
          </w:p>
        </w:tc>
        <w:tc>
          <w:tcPr>
            <w:tcW w:w="5624" w:type="dxa"/>
            <w:vAlign w:val="center"/>
          </w:tcPr>
          <w:p w14:paraId="2BA1AB2E">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Built-in speaker</w:t>
            </w:r>
          </w:p>
        </w:tc>
      </w:tr>
      <w:tr w14:paraId="2AE3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Align w:val="center"/>
          </w:tcPr>
          <w:p w14:paraId="6A1456FB">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r>
              <w:rPr>
                <w:rFonts w:hint="default" w:ascii="Arial" w:hAnsi="Arial" w:cs="Arial"/>
                <w:color w:val="000000"/>
                <w:sz w:val="22"/>
                <w:szCs w:val="22"/>
              </w:rPr>
              <w:t>Storage method</w:t>
            </w:r>
          </w:p>
        </w:tc>
        <w:tc>
          <w:tcPr>
            <w:tcW w:w="2950" w:type="dxa"/>
            <w:vAlign w:val="center"/>
          </w:tcPr>
          <w:p w14:paraId="6C8D72EC">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TF card</w:t>
            </w:r>
          </w:p>
        </w:tc>
        <w:tc>
          <w:tcPr>
            <w:tcW w:w="5624" w:type="dxa"/>
            <w:vAlign w:val="center"/>
          </w:tcPr>
          <w:p w14:paraId="6AFFA227">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eastAsia="宋体" w:cs="Arial"/>
                <w:color w:val="000000"/>
                <w:sz w:val="22"/>
                <w:szCs w:val="22"/>
                <w:lang w:val="en-US" w:eastAsia="zh-CN"/>
              </w:rPr>
            </w:pPr>
            <w:r>
              <w:rPr>
                <w:rFonts w:hint="default" w:ascii="Arial" w:hAnsi="Arial" w:cs="Arial"/>
                <w:color w:val="000000"/>
                <w:sz w:val="22"/>
                <w:szCs w:val="22"/>
              </w:rPr>
              <w:t xml:space="preserve">1 sheet, maximum </w:t>
            </w:r>
            <w:r>
              <w:rPr>
                <w:rFonts w:hint="eastAsia" w:ascii="Arial" w:hAnsi="Arial" w:cs="Arial"/>
                <w:color w:val="000000"/>
                <w:sz w:val="22"/>
                <w:szCs w:val="22"/>
                <w:lang w:val="en-US" w:eastAsia="zh-CN"/>
              </w:rPr>
              <w:t>512GB</w:t>
            </w:r>
          </w:p>
        </w:tc>
      </w:tr>
      <w:tr w14:paraId="0DBF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Align w:val="center"/>
          </w:tcPr>
          <w:p w14:paraId="28164EB4">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r>
              <w:rPr>
                <w:rFonts w:hint="default" w:ascii="Arial" w:hAnsi="Arial" w:cs="Arial"/>
                <w:color w:val="000000"/>
                <w:sz w:val="22"/>
                <w:szCs w:val="22"/>
              </w:rPr>
              <w:t>Positioning method</w:t>
            </w:r>
          </w:p>
        </w:tc>
        <w:tc>
          <w:tcPr>
            <w:tcW w:w="2950" w:type="dxa"/>
            <w:vAlign w:val="center"/>
          </w:tcPr>
          <w:p w14:paraId="28F29898">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BeiDou/GPS</w:t>
            </w:r>
          </w:p>
        </w:tc>
        <w:tc>
          <w:tcPr>
            <w:tcW w:w="5624" w:type="dxa"/>
            <w:vAlign w:val="center"/>
          </w:tcPr>
          <w:p w14:paraId="3FCF9763">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Supports mixed positioning</w:t>
            </w:r>
          </w:p>
        </w:tc>
      </w:tr>
      <w:tr w14:paraId="305D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restart"/>
            <w:vAlign w:val="center"/>
          </w:tcPr>
          <w:p w14:paraId="5079C684">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r>
              <w:rPr>
                <w:rFonts w:hint="eastAsia" w:ascii="Arial" w:hAnsi="Arial" w:cs="Arial"/>
                <w:color w:val="000000"/>
                <w:sz w:val="22"/>
                <w:szCs w:val="22"/>
                <w:lang w:val="en-US" w:eastAsia="zh-CN"/>
              </w:rPr>
              <w:t>N</w:t>
            </w:r>
            <w:r>
              <w:rPr>
                <w:rFonts w:hint="default" w:ascii="Arial" w:hAnsi="Arial" w:cs="Arial"/>
                <w:color w:val="000000"/>
                <w:sz w:val="22"/>
                <w:szCs w:val="22"/>
              </w:rPr>
              <w:t>etwork</w:t>
            </w:r>
          </w:p>
        </w:tc>
        <w:tc>
          <w:tcPr>
            <w:tcW w:w="2950" w:type="dxa"/>
            <w:vAlign w:val="center"/>
          </w:tcPr>
          <w:p w14:paraId="59DCB0F0">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4G</w:t>
            </w:r>
          </w:p>
        </w:tc>
        <w:tc>
          <w:tcPr>
            <w:tcW w:w="5624" w:type="dxa"/>
            <w:vAlign w:val="center"/>
          </w:tcPr>
          <w:p w14:paraId="0209016D">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Supports all network compatible 4G cards</w:t>
            </w:r>
          </w:p>
        </w:tc>
      </w:tr>
      <w:tr w14:paraId="45A4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3BF6C63B">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eastAsia" w:ascii="Arial" w:hAnsi="Arial" w:cs="Arial"/>
                <w:color w:val="000000"/>
                <w:sz w:val="22"/>
                <w:szCs w:val="22"/>
                <w:lang w:val="en-US" w:eastAsia="zh-CN"/>
              </w:rPr>
            </w:pPr>
          </w:p>
        </w:tc>
        <w:tc>
          <w:tcPr>
            <w:tcW w:w="2950" w:type="dxa"/>
            <w:vAlign w:val="center"/>
          </w:tcPr>
          <w:p w14:paraId="60685D74">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eastAsia="宋体" w:cs="Arial"/>
                <w:color w:val="000000"/>
                <w:sz w:val="22"/>
                <w:szCs w:val="22"/>
                <w:lang w:val="en-US" w:eastAsia="zh-CN"/>
              </w:rPr>
            </w:pPr>
            <w:r>
              <w:rPr>
                <w:rFonts w:hint="eastAsia" w:ascii="Arial" w:hAnsi="Arial" w:cs="Arial"/>
                <w:color w:val="000000"/>
                <w:sz w:val="22"/>
                <w:szCs w:val="22"/>
                <w:lang w:val="en-US" w:eastAsia="zh-CN"/>
              </w:rPr>
              <w:t>WIFI</w:t>
            </w:r>
          </w:p>
        </w:tc>
        <w:tc>
          <w:tcPr>
            <w:tcW w:w="5624" w:type="dxa"/>
            <w:vAlign w:val="center"/>
          </w:tcPr>
          <w:p w14:paraId="1F0E623A">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eastAsia="宋体" w:cs="Arial"/>
                <w:color w:val="000000"/>
                <w:sz w:val="22"/>
                <w:szCs w:val="22"/>
                <w:lang w:val="en-US" w:eastAsia="zh-CN"/>
              </w:rPr>
            </w:pPr>
            <w:r>
              <w:rPr>
                <w:rFonts w:hint="eastAsia" w:ascii="Arial" w:hAnsi="Arial" w:cs="Arial"/>
                <w:color w:val="000000"/>
                <w:sz w:val="22"/>
                <w:szCs w:val="22"/>
                <w:lang w:val="en-US" w:eastAsia="zh-CN"/>
              </w:rPr>
              <w:t>No</w:t>
            </w:r>
          </w:p>
        </w:tc>
      </w:tr>
      <w:tr w14:paraId="37F6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2106" w:type="dxa"/>
            <w:vMerge w:val="restart"/>
            <w:vAlign w:val="center"/>
          </w:tcPr>
          <w:p w14:paraId="4D135465">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r>
              <w:rPr>
                <w:rFonts w:hint="eastAsia" w:ascii="Arial" w:hAnsi="Arial" w:cs="Arial"/>
                <w:color w:val="000000"/>
                <w:sz w:val="22"/>
                <w:szCs w:val="22"/>
                <w:lang w:val="en-US" w:eastAsia="zh-CN"/>
              </w:rPr>
              <w:t>I</w:t>
            </w:r>
            <w:r>
              <w:rPr>
                <w:rFonts w:hint="default" w:ascii="Arial" w:hAnsi="Arial" w:cs="Arial"/>
                <w:color w:val="000000"/>
                <w:sz w:val="22"/>
                <w:szCs w:val="22"/>
              </w:rPr>
              <w:t>nterface</w:t>
            </w:r>
          </w:p>
        </w:tc>
        <w:tc>
          <w:tcPr>
            <w:tcW w:w="2950" w:type="dxa"/>
            <w:vAlign w:val="center"/>
          </w:tcPr>
          <w:p w14:paraId="1AF55C32">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Alarm input</w:t>
            </w:r>
          </w:p>
        </w:tc>
        <w:tc>
          <w:tcPr>
            <w:tcW w:w="5624" w:type="dxa"/>
            <w:vAlign w:val="center"/>
          </w:tcPr>
          <w:p w14:paraId="1049CE1C">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1-channel ADC input(optional)</w:t>
            </w:r>
          </w:p>
        </w:tc>
      </w:tr>
      <w:tr w14:paraId="7A9F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106" w:type="dxa"/>
            <w:vMerge w:val="continue"/>
            <w:vAlign w:val="center"/>
          </w:tcPr>
          <w:p w14:paraId="2372FF65">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4244F123">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Alarm output</w:t>
            </w:r>
          </w:p>
        </w:tc>
        <w:tc>
          <w:tcPr>
            <w:tcW w:w="5624" w:type="dxa"/>
            <w:vAlign w:val="center"/>
          </w:tcPr>
          <w:p w14:paraId="51F0ED14">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1-channel controllable 10V voltage output(optional)</w:t>
            </w:r>
          </w:p>
        </w:tc>
      </w:tr>
      <w:tr w14:paraId="6A06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106" w:type="dxa"/>
            <w:vMerge w:val="continue"/>
            <w:vAlign w:val="center"/>
          </w:tcPr>
          <w:p w14:paraId="78DCBC07">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2C3CA242">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RS232</w:t>
            </w:r>
          </w:p>
        </w:tc>
        <w:tc>
          <w:tcPr>
            <w:tcW w:w="5624" w:type="dxa"/>
            <w:vAlign w:val="center"/>
          </w:tcPr>
          <w:p w14:paraId="3BFDA534">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Supports one RS232 input (optional)</w:t>
            </w:r>
          </w:p>
        </w:tc>
      </w:tr>
      <w:tr w14:paraId="2604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restart"/>
            <w:vAlign w:val="center"/>
          </w:tcPr>
          <w:p w14:paraId="092D0716">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r>
              <w:rPr>
                <w:rFonts w:hint="eastAsia" w:ascii="Arial" w:hAnsi="Arial" w:cs="Arial"/>
                <w:color w:val="000000"/>
                <w:sz w:val="22"/>
                <w:szCs w:val="22"/>
                <w:lang w:val="en-US" w:eastAsia="zh-CN"/>
              </w:rPr>
              <w:t>P</w:t>
            </w:r>
            <w:r>
              <w:rPr>
                <w:rFonts w:hint="default" w:ascii="Arial" w:hAnsi="Arial" w:cs="Arial"/>
                <w:color w:val="000000"/>
                <w:sz w:val="22"/>
                <w:szCs w:val="22"/>
              </w:rPr>
              <w:t>ower supply</w:t>
            </w:r>
          </w:p>
        </w:tc>
        <w:tc>
          <w:tcPr>
            <w:tcW w:w="2950" w:type="dxa"/>
            <w:vAlign w:val="center"/>
          </w:tcPr>
          <w:p w14:paraId="640F6305">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Input voltage</w:t>
            </w:r>
          </w:p>
        </w:tc>
        <w:tc>
          <w:tcPr>
            <w:tcW w:w="5624" w:type="dxa"/>
            <w:vAlign w:val="center"/>
          </w:tcPr>
          <w:p w14:paraId="363D481A">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8-36V</w:t>
            </w:r>
          </w:p>
        </w:tc>
      </w:tr>
      <w:tr w14:paraId="2D36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67265A5C">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471FF9C8">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Output voltage</w:t>
            </w:r>
          </w:p>
        </w:tc>
        <w:tc>
          <w:tcPr>
            <w:tcW w:w="5624" w:type="dxa"/>
            <w:vAlign w:val="center"/>
          </w:tcPr>
          <w:p w14:paraId="611EAD83">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10V (optional)</w:t>
            </w:r>
          </w:p>
        </w:tc>
      </w:tr>
      <w:tr w14:paraId="25A8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3A19F03A">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027B3FE4">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Power Management</w:t>
            </w:r>
          </w:p>
        </w:tc>
        <w:tc>
          <w:tcPr>
            <w:tcW w:w="5624" w:type="dxa"/>
            <w:vAlign w:val="center"/>
          </w:tcPr>
          <w:p w14:paraId="5CBD6B00">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ACC power on/off, alarm input triggers power on/off</w:t>
            </w:r>
          </w:p>
        </w:tc>
      </w:tr>
      <w:tr w14:paraId="144F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6F74A2C8">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34A44E83">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Power connection method</w:t>
            </w:r>
          </w:p>
        </w:tc>
        <w:tc>
          <w:tcPr>
            <w:tcW w:w="5624" w:type="dxa"/>
            <w:vAlign w:val="center"/>
          </w:tcPr>
          <w:p w14:paraId="19E0491C">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Vehicle power supply and adapter, can be equipped with a dedicated UPS (plug and play, can work for 18 hours on a full charge).</w:t>
            </w:r>
          </w:p>
        </w:tc>
      </w:tr>
      <w:tr w14:paraId="69BC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159A5618">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color w:val="000000"/>
                <w:sz w:val="22"/>
                <w:szCs w:val="22"/>
              </w:rPr>
            </w:pPr>
          </w:p>
        </w:tc>
        <w:tc>
          <w:tcPr>
            <w:tcW w:w="2950" w:type="dxa"/>
            <w:vAlign w:val="center"/>
          </w:tcPr>
          <w:p w14:paraId="2E231B21">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Power consumption</w:t>
            </w:r>
          </w:p>
        </w:tc>
        <w:tc>
          <w:tcPr>
            <w:tcW w:w="5624" w:type="dxa"/>
            <w:vAlign w:val="center"/>
          </w:tcPr>
          <w:p w14:paraId="3887F608">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Standalone version: 1.9W during the day, 3.5W at night.</w:t>
            </w:r>
          </w:p>
        </w:tc>
      </w:tr>
      <w:tr w14:paraId="4E11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106" w:type="dxa"/>
            <w:vMerge w:val="restart"/>
            <w:vAlign w:val="center"/>
          </w:tcPr>
          <w:p w14:paraId="4967C9B6">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r>
              <w:rPr>
                <w:rFonts w:hint="eastAsia" w:ascii="Arial" w:hAnsi="Arial" w:cs="Arial"/>
                <w:sz w:val="22"/>
                <w:szCs w:val="22"/>
                <w:lang w:val="en-US" w:eastAsia="zh-CN"/>
              </w:rPr>
              <w:t>I</w:t>
            </w:r>
            <w:r>
              <w:rPr>
                <w:rFonts w:hint="default" w:ascii="Arial" w:hAnsi="Arial" w:cs="Arial"/>
                <w:sz w:val="22"/>
                <w:szCs w:val="22"/>
              </w:rPr>
              <w:t>ntelligent algorithms</w:t>
            </w:r>
          </w:p>
        </w:tc>
        <w:tc>
          <w:tcPr>
            <w:tcW w:w="2950" w:type="dxa"/>
            <w:vAlign w:val="center"/>
          </w:tcPr>
          <w:p w14:paraId="5692A5B1">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Dysfunction Driving Management System (DSM)</w:t>
            </w:r>
          </w:p>
        </w:tc>
        <w:tc>
          <w:tcPr>
            <w:tcW w:w="5624" w:type="dxa"/>
            <w:vAlign w:val="center"/>
          </w:tcPr>
          <w:p w14:paraId="77FC8D68">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Facial recognition, closing eyes, yawning, making a phone call, smoking, looking left and right (optional)</w:t>
            </w:r>
          </w:p>
        </w:tc>
      </w:tr>
      <w:tr w14:paraId="65F7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106" w:type="dxa"/>
            <w:vMerge w:val="continue"/>
            <w:vAlign w:val="center"/>
          </w:tcPr>
          <w:p w14:paraId="7D8CC2CC">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p>
        </w:tc>
        <w:tc>
          <w:tcPr>
            <w:tcW w:w="2950" w:type="dxa"/>
            <w:vAlign w:val="center"/>
          </w:tcPr>
          <w:p w14:paraId="4C5909C7">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Blind spot monitoring BSD</w:t>
            </w:r>
          </w:p>
        </w:tc>
        <w:tc>
          <w:tcPr>
            <w:tcW w:w="5624" w:type="dxa"/>
            <w:vAlign w:val="center"/>
          </w:tcPr>
          <w:p w14:paraId="168889AE">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Personnel intrusion detection (optional)</w:t>
            </w:r>
          </w:p>
        </w:tc>
      </w:tr>
      <w:tr w14:paraId="02FF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106" w:type="dxa"/>
            <w:vMerge w:val="continue"/>
            <w:vAlign w:val="center"/>
          </w:tcPr>
          <w:p w14:paraId="404A7F87">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p>
        </w:tc>
        <w:tc>
          <w:tcPr>
            <w:tcW w:w="2950" w:type="dxa"/>
            <w:vAlign w:val="center"/>
          </w:tcPr>
          <w:p w14:paraId="02A78DE5">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Advanced Driver Assistance Systems (ADAS)</w:t>
            </w:r>
          </w:p>
        </w:tc>
        <w:tc>
          <w:tcPr>
            <w:tcW w:w="5624" w:type="dxa"/>
            <w:vAlign w:val="center"/>
          </w:tcPr>
          <w:p w14:paraId="2BE1815F">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Lane departure warning, forward collision warning, and vehicle in front starting (optional)</w:t>
            </w:r>
          </w:p>
        </w:tc>
      </w:tr>
      <w:tr w14:paraId="329C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106" w:type="dxa"/>
            <w:vMerge w:val="continue"/>
            <w:vAlign w:val="center"/>
          </w:tcPr>
          <w:p w14:paraId="25C80FFE">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p>
        </w:tc>
        <w:tc>
          <w:tcPr>
            <w:tcW w:w="2950" w:type="dxa"/>
            <w:vAlign w:val="center"/>
          </w:tcPr>
          <w:p w14:paraId="3DA1C1E7">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License plate recognition</w:t>
            </w:r>
          </w:p>
        </w:tc>
        <w:tc>
          <w:tcPr>
            <w:tcW w:w="5624" w:type="dxa"/>
            <w:vAlign w:val="center"/>
          </w:tcPr>
          <w:p w14:paraId="4AF359FB">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Supports license plate recognition, image capture, and uploading.(optional)</w:t>
            </w:r>
          </w:p>
        </w:tc>
      </w:tr>
      <w:tr w14:paraId="2DF6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restart"/>
            <w:vAlign w:val="center"/>
          </w:tcPr>
          <w:p w14:paraId="3D7691DB">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bookmarkStart w:id="0" w:name="_Hlk211072236"/>
            <w:r>
              <w:rPr>
                <w:rFonts w:hint="default" w:ascii="Arial" w:hAnsi="Arial" w:cs="Arial"/>
                <w:sz w:val="22"/>
                <w:szCs w:val="22"/>
              </w:rPr>
              <w:t>Physical Specifications</w:t>
            </w:r>
          </w:p>
        </w:tc>
        <w:tc>
          <w:tcPr>
            <w:tcW w:w="2950" w:type="dxa"/>
            <w:vAlign w:val="center"/>
          </w:tcPr>
          <w:p w14:paraId="01A5926B">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eastAsia" w:ascii="Arial" w:hAnsi="Arial" w:cs="Arial"/>
                <w:sz w:val="22"/>
                <w:szCs w:val="22"/>
                <w:lang w:val="en-US" w:eastAsia="zh-CN"/>
              </w:rPr>
              <w:t>Si</w:t>
            </w:r>
            <w:r>
              <w:rPr>
                <w:rFonts w:hint="default" w:ascii="Arial" w:hAnsi="Arial" w:cs="Arial"/>
                <w:sz w:val="22"/>
                <w:szCs w:val="22"/>
              </w:rPr>
              <w:t>ze</w:t>
            </w:r>
          </w:p>
        </w:tc>
        <w:tc>
          <w:tcPr>
            <w:tcW w:w="5624" w:type="dxa"/>
            <w:vAlign w:val="center"/>
          </w:tcPr>
          <w:p w14:paraId="26043A18">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77.5 mm ( W ) * 61 mm ( H ) * 74 mm ( D )</w:t>
            </w:r>
          </w:p>
        </w:tc>
      </w:tr>
      <w:tr w14:paraId="641E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260AB196">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p>
        </w:tc>
        <w:tc>
          <w:tcPr>
            <w:tcW w:w="2950" w:type="dxa"/>
            <w:vAlign w:val="center"/>
          </w:tcPr>
          <w:p w14:paraId="7E1B1DFB">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eastAsia" w:ascii="Arial" w:hAnsi="Arial" w:cs="Arial"/>
                <w:sz w:val="22"/>
                <w:szCs w:val="22"/>
                <w:lang w:val="en-US" w:eastAsia="zh-CN"/>
              </w:rPr>
              <w:t>B</w:t>
            </w:r>
            <w:r>
              <w:rPr>
                <w:rFonts w:hint="default" w:ascii="Arial" w:hAnsi="Arial" w:cs="Arial"/>
                <w:sz w:val="22"/>
                <w:szCs w:val="22"/>
              </w:rPr>
              <w:t>racket height</w:t>
            </w:r>
          </w:p>
        </w:tc>
        <w:tc>
          <w:tcPr>
            <w:tcW w:w="5624" w:type="dxa"/>
            <w:vAlign w:val="center"/>
          </w:tcPr>
          <w:p w14:paraId="2899C74C">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23.5mm</w:t>
            </w:r>
          </w:p>
        </w:tc>
      </w:tr>
      <w:tr w14:paraId="0920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106" w:type="dxa"/>
            <w:vMerge w:val="continue"/>
            <w:vAlign w:val="center"/>
          </w:tcPr>
          <w:p w14:paraId="4C2E3F00">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p>
        </w:tc>
        <w:tc>
          <w:tcPr>
            <w:tcW w:w="2950" w:type="dxa"/>
            <w:vAlign w:val="center"/>
          </w:tcPr>
          <w:p w14:paraId="380B0D34">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eastAsia" w:ascii="Arial" w:hAnsi="Arial" w:cs="Arial"/>
                <w:sz w:val="22"/>
                <w:szCs w:val="22"/>
                <w:lang w:val="en-US" w:eastAsia="zh-CN"/>
              </w:rPr>
              <w:t>W</w:t>
            </w:r>
            <w:r>
              <w:rPr>
                <w:rFonts w:hint="default" w:ascii="Arial" w:hAnsi="Arial" w:cs="Arial"/>
                <w:sz w:val="22"/>
                <w:szCs w:val="22"/>
              </w:rPr>
              <w:t>eight</w:t>
            </w:r>
          </w:p>
        </w:tc>
        <w:tc>
          <w:tcPr>
            <w:tcW w:w="5624" w:type="dxa"/>
            <w:vAlign w:val="center"/>
          </w:tcPr>
          <w:p w14:paraId="184A6E69">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eastAsia" w:ascii="Arial" w:hAnsi="Arial" w:cs="Arial"/>
                <w:color w:val="000000"/>
                <w:sz w:val="22"/>
                <w:szCs w:val="22"/>
                <w:lang w:val="en-US" w:eastAsia="zh-CN"/>
              </w:rPr>
              <w:t>NW</w:t>
            </w:r>
            <w:r>
              <w:rPr>
                <w:rFonts w:hint="default" w:ascii="Arial" w:hAnsi="Arial" w:cs="Arial"/>
                <w:color w:val="000000"/>
                <w:sz w:val="22"/>
                <w:szCs w:val="22"/>
              </w:rPr>
              <w:t>:</w:t>
            </w:r>
            <w:r>
              <w:rPr>
                <w:rFonts w:hint="default" w:ascii="Arial" w:hAnsi="Arial" w:cs="Arial"/>
                <w:color w:val="000000"/>
                <w:sz w:val="22"/>
                <w:szCs w:val="22"/>
                <w:lang w:val="en-US" w:eastAsia="zh-CN"/>
              </w:rPr>
              <w:t>0.4</w:t>
            </w:r>
            <w:r>
              <w:rPr>
                <w:rFonts w:hint="eastAsia" w:ascii="Arial" w:hAnsi="Arial" w:cs="Arial"/>
                <w:color w:val="000000"/>
                <w:sz w:val="22"/>
                <w:szCs w:val="22"/>
                <w:lang w:val="en-US" w:eastAsia="zh-CN"/>
              </w:rPr>
              <w:t>2</w:t>
            </w:r>
            <w:r>
              <w:rPr>
                <w:rFonts w:hint="default" w:ascii="Arial" w:hAnsi="Arial" w:cs="Arial"/>
                <w:color w:val="000000"/>
                <w:sz w:val="22"/>
                <w:szCs w:val="22"/>
              </w:rPr>
              <w:t xml:space="preserve">KG </w:t>
            </w:r>
          </w:p>
          <w:p w14:paraId="5BC841F3">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color w:val="000000"/>
                <w:sz w:val="22"/>
                <w:szCs w:val="22"/>
              </w:rPr>
              <w:t>(Fluctuation within 5%)</w:t>
            </w:r>
          </w:p>
        </w:tc>
      </w:tr>
      <w:bookmarkEnd w:id="0"/>
      <w:tr w14:paraId="21D2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restart"/>
            <w:vAlign w:val="center"/>
          </w:tcPr>
          <w:p w14:paraId="062D846A">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r>
              <w:rPr>
                <w:rFonts w:hint="default" w:ascii="Arial" w:hAnsi="Arial" w:cs="Arial"/>
                <w:sz w:val="22"/>
                <w:szCs w:val="22"/>
              </w:rPr>
              <w:t>Work environment</w:t>
            </w:r>
          </w:p>
        </w:tc>
        <w:tc>
          <w:tcPr>
            <w:tcW w:w="2950" w:type="dxa"/>
            <w:vAlign w:val="center"/>
          </w:tcPr>
          <w:p w14:paraId="20769B8F">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Operating temperature</w:t>
            </w:r>
          </w:p>
        </w:tc>
        <w:tc>
          <w:tcPr>
            <w:tcW w:w="5624" w:type="dxa"/>
            <w:vAlign w:val="center"/>
          </w:tcPr>
          <w:p w14:paraId="223D01C1">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color w:val="000000"/>
                <w:sz w:val="22"/>
                <w:szCs w:val="22"/>
              </w:rPr>
            </w:pPr>
            <w:r>
              <w:rPr>
                <w:rFonts w:hint="default" w:ascii="Arial" w:hAnsi="Arial" w:cs="Arial"/>
                <w:color w:val="000000"/>
                <w:sz w:val="22"/>
                <w:szCs w:val="22"/>
              </w:rPr>
              <w:t>-20℃ to +70℃</w:t>
            </w:r>
          </w:p>
          <w:p w14:paraId="53B4D202">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color w:val="000000"/>
                <w:sz w:val="22"/>
                <w:szCs w:val="22"/>
              </w:rPr>
              <w:t>(Good ventilation environment)</w:t>
            </w:r>
          </w:p>
        </w:tc>
      </w:tr>
      <w:tr w14:paraId="677F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6387F805">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p>
        </w:tc>
        <w:tc>
          <w:tcPr>
            <w:tcW w:w="2950" w:type="dxa"/>
            <w:vAlign w:val="center"/>
          </w:tcPr>
          <w:p w14:paraId="5122D366">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Operating humidity</w:t>
            </w:r>
          </w:p>
        </w:tc>
        <w:tc>
          <w:tcPr>
            <w:tcW w:w="5624" w:type="dxa"/>
            <w:vAlign w:val="center"/>
          </w:tcPr>
          <w:p w14:paraId="51231CCA">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color w:val="000000"/>
                <w:sz w:val="22"/>
                <w:szCs w:val="22"/>
              </w:rPr>
              <w:t xml:space="preserve">10%–95% (non-condensing </w:t>
            </w:r>
            <w:r>
              <w:rPr>
                <w:rFonts w:hint="default" w:ascii="Arial" w:hAnsi="Arial" w:cs="Arial"/>
                <w:sz w:val="22"/>
                <w:szCs w:val="22"/>
              </w:rPr>
              <w:t>)</w:t>
            </w:r>
          </w:p>
        </w:tc>
      </w:tr>
      <w:tr w14:paraId="6F6E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restart"/>
            <w:vAlign w:val="center"/>
          </w:tcPr>
          <w:p w14:paraId="00FD3F26">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r>
              <w:rPr>
                <w:rFonts w:hint="eastAsia" w:ascii="Arial" w:hAnsi="Arial" w:cs="Arial"/>
                <w:sz w:val="22"/>
                <w:szCs w:val="22"/>
                <w:lang w:val="en-US" w:eastAsia="zh-CN"/>
              </w:rPr>
              <w:t>O</w:t>
            </w:r>
            <w:r>
              <w:rPr>
                <w:rFonts w:hint="default" w:ascii="Arial" w:hAnsi="Arial" w:cs="Arial"/>
                <w:sz w:val="22"/>
                <w:szCs w:val="22"/>
              </w:rPr>
              <w:t>ther</w:t>
            </w:r>
          </w:p>
        </w:tc>
        <w:tc>
          <w:tcPr>
            <w:tcW w:w="2950" w:type="dxa"/>
            <w:vAlign w:val="center"/>
          </w:tcPr>
          <w:p w14:paraId="4AAD90DD">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Installation mode</w:t>
            </w:r>
          </w:p>
        </w:tc>
        <w:tc>
          <w:tcPr>
            <w:tcW w:w="5624" w:type="dxa"/>
            <w:vAlign w:val="center"/>
          </w:tcPr>
          <w:p w14:paraId="08AD2056">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Cs w:val="21"/>
              </w:rPr>
              <w:t>Comes with stand</w:t>
            </w:r>
          </w:p>
        </w:tc>
      </w:tr>
      <w:tr w14:paraId="0743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6" w:type="dxa"/>
            <w:vMerge w:val="continue"/>
            <w:vAlign w:val="center"/>
          </w:tcPr>
          <w:p w14:paraId="605C1CF5">
            <w:pPr>
              <w:keepNext w:val="0"/>
              <w:keepLines w:val="0"/>
              <w:pageBreakBefore w:val="0"/>
              <w:widowControl w:val="0"/>
              <w:kinsoku/>
              <w:wordWrap/>
              <w:overflowPunct/>
              <w:topLinePunct w:val="0"/>
              <w:autoSpaceDE/>
              <w:autoSpaceDN/>
              <w:bidi w:val="0"/>
              <w:adjustRightInd/>
              <w:snapToGrid/>
              <w:spacing w:before="80" w:after="80" w:line="360" w:lineRule="auto"/>
              <w:jc w:val="center"/>
              <w:textAlignment w:val="auto"/>
              <w:rPr>
                <w:rFonts w:hint="default" w:ascii="Arial" w:hAnsi="Arial" w:cs="Arial"/>
                <w:sz w:val="22"/>
                <w:szCs w:val="22"/>
              </w:rPr>
            </w:pPr>
          </w:p>
        </w:tc>
        <w:tc>
          <w:tcPr>
            <w:tcW w:w="2950" w:type="dxa"/>
            <w:vAlign w:val="center"/>
          </w:tcPr>
          <w:p w14:paraId="11BFF656">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default" w:ascii="Arial" w:hAnsi="Arial" w:cs="Arial"/>
                <w:sz w:val="22"/>
                <w:szCs w:val="22"/>
              </w:rPr>
            </w:pPr>
            <w:r>
              <w:rPr>
                <w:rFonts w:hint="default" w:ascii="Arial" w:hAnsi="Arial" w:cs="Arial"/>
                <w:sz w:val="22"/>
                <w:szCs w:val="22"/>
              </w:rPr>
              <w:t>Protection level</w:t>
            </w:r>
          </w:p>
        </w:tc>
        <w:tc>
          <w:tcPr>
            <w:tcW w:w="5624" w:type="dxa"/>
            <w:vAlign w:val="center"/>
          </w:tcPr>
          <w:p w14:paraId="713E4D7C">
            <w:pPr>
              <w:keepNext w:val="0"/>
              <w:keepLines w:val="0"/>
              <w:pageBreakBefore w:val="0"/>
              <w:widowControl w:val="0"/>
              <w:kinsoku/>
              <w:wordWrap/>
              <w:overflowPunct/>
              <w:topLinePunct w:val="0"/>
              <w:autoSpaceDE/>
              <w:autoSpaceDN/>
              <w:bidi w:val="0"/>
              <w:adjustRightInd/>
              <w:snapToGrid/>
              <w:spacing w:before="80" w:after="80" w:line="360" w:lineRule="auto"/>
              <w:jc w:val="left"/>
              <w:textAlignment w:val="auto"/>
              <w:rPr>
                <w:rFonts w:hint="eastAsia" w:ascii="Arial" w:hAnsi="Arial" w:eastAsia="宋体" w:cs="Arial"/>
                <w:sz w:val="22"/>
                <w:szCs w:val="22"/>
                <w:lang w:val="en-US" w:eastAsia="zh-CN"/>
              </w:rPr>
            </w:pPr>
            <w:r>
              <w:rPr>
                <w:rFonts w:hint="default" w:ascii="Arial" w:hAnsi="Arial" w:cs="Arial"/>
                <w:sz w:val="22"/>
                <w:szCs w:val="22"/>
              </w:rPr>
              <w:t>IP6</w:t>
            </w:r>
            <w:r>
              <w:rPr>
                <w:rFonts w:hint="eastAsia" w:ascii="Arial" w:hAnsi="Arial" w:cs="Arial"/>
                <w:sz w:val="22"/>
                <w:szCs w:val="22"/>
                <w:lang w:val="en-US" w:eastAsia="zh-CN"/>
              </w:rPr>
              <w:t>6</w:t>
            </w:r>
          </w:p>
        </w:tc>
      </w:tr>
    </w:tbl>
    <w:p w14:paraId="08FC2428">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rPr>
        <w:sectPr>
          <w:type w:val="continuous"/>
          <w:pgSz w:w="11906" w:h="16838"/>
          <w:pgMar w:top="720" w:right="720" w:bottom="720" w:left="720" w:header="851" w:footer="992" w:gutter="0"/>
          <w:cols w:space="720" w:num="1"/>
          <w:titlePg/>
          <w:docGrid w:type="lines" w:linePitch="312" w:charSpace="0"/>
        </w:sectPr>
      </w:pPr>
    </w:p>
    <w:p w14:paraId="4791247E">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Arial" w:hAnsi="Arial" w:cs="Arial"/>
          <w:b/>
          <w:bCs/>
          <w:color w:val="FF0000"/>
          <w:sz w:val="28"/>
          <w:szCs w:val="28"/>
        </w:rPr>
      </w:pPr>
      <w:r>
        <w:rPr>
          <w:rFonts w:hint="default" w:ascii="Arial" w:hAnsi="Arial" w:cs="Arial"/>
          <w:b/>
          <w:bCs/>
          <w:color w:val="FF0000"/>
          <w:sz w:val="28"/>
          <w:szCs w:val="28"/>
        </w:rPr>
        <w:t xml:space="preserve">Note : </w:t>
      </w:r>
      <w:r>
        <w:rPr>
          <w:rFonts w:hint="default" w:ascii="Arial" w:hAnsi="Arial" w:cs="Arial"/>
          <w:color w:val="FF0000"/>
          <w:sz w:val="24"/>
        </w:rPr>
        <w:t>The AI algorithm can only support one set at a time.</w:t>
      </w:r>
    </w:p>
    <w:p w14:paraId="5AA94C10">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b/>
          <w:bCs/>
          <w:sz w:val="28"/>
          <w:szCs w:val="28"/>
        </w:rPr>
      </w:pPr>
    </w:p>
    <w:p w14:paraId="0F9EFAC9">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b/>
          <w:bCs/>
          <w:sz w:val="28"/>
          <w:szCs w:val="28"/>
        </w:rPr>
      </w:pPr>
    </w:p>
    <w:p w14:paraId="68BCB5F2">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b/>
          <w:bCs/>
          <w:sz w:val="28"/>
          <w:szCs w:val="28"/>
        </w:rPr>
      </w:pPr>
    </w:p>
    <w:p w14:paraId="44D08A59">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b/>
          <w:bCs/>
          <w:sz w:val="28"/>
          <w:szCs w:val="28"/>
        </w:rPr>
      </w:pPr>
    </w:p>
    <w:p w14:paraId="1BB8883D">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b/>
          <w:bCs/>
          <w:sz w:val="28"/>
          <w:szCs w:val="28"/>
        </w:rPr>
      </w:pPr>
    </w:p>
    <w:p w14:paraId="1CF52851">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b/>
          <w:bCs/>
          <w:sz w:val="28"/>
          <w:szCs w:val="28"/>
        </w:rPr>
      </w:pPr>
    </w:p>
    <w:p w14:paraId="6545D9D6">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b/>
          <w:bCs/>
          <w:sz w:val="28"/>
          <w:szCs w:val="28"/>
        </w:rPr>
      </w:pPr>
      <w:r>
        <w:rPr>
          <w:rFonts w:hint="default" w:ascii="Arial" w:hAnsi="Arial" w:cs="Arial"/>
          <w:b/>
          <w:bCs/>
          <w:sz w:val="28"/>
          <w:szCs w:val="28"/>
        </w:rPr>
        <w:t>Interface Description</w:t>
      </w:r>
    </w:p>
    <w:p w14:paraId="1F02AE0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Arial" w:hAnsi="Arial" w:cs="Arial"/>
          <w:b/>
          <w:bCs/>
          <w:sz w:val="28"/>
          <w:szCs w:val="28"/>
        </w:rPr>
      </w:pPr>
      <w:r>
        <w:rPr>
          <w:rFonts w:hint="eastAsia" w:ascii="宋体" w:hAnsi="宋体"/>
          <w:b/>
          <w:bCs/>
          <w:sz w:val="28"/>
          <w:szCs w:val="28"/>
        </w:rPr>
        <w:drawing>
          <wp:inline distT="0" distB="0" distL="114300" distR="114300">
            <wp:extent cx="4191000" cy="4191000"/>
            <wp:effectExtent l="0" t="0" r="0" b="0"/>
            <wp:docPr id="1" name="图片 1" descr="4 产品细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产品细节"/>
                    <pic:cNvPicPr>
                      <a:picLocks noChangeAspect="1"/>
                    </pic:cNvPicPr>
                  </pic:nvPicPr>
                  <pic:blipFill>
                    <a:blip r:embed="rId10" cstate="print"/>
                    <a:stretch>
                      <a:fillRect/>
                    </a:stretch>
                  </pic:blipFill>
                  <pic:spPr>
                    <a:xfrm>
                      <a:off x="0" y="0"/>
                      <a:ext cx="4191000" cy="4191000"/>
                    </a:xfrm>
                    <a:prstGeom prst="rect">
                      <a:avLst/>
                    </a:prstGeom>
                  </pic:spPr>
                </pic:pic>
              </a:graphicData>
            </a:graphic>
          </wp:inline>
        </w:drawing>
      </w:r>
    </w:p>
    <w:p w14:paraId="2356337F">
      <w:pPr>
        <w:keepNext w:val="0"/>
        <w:keepLines w:val="0"/>
        <w:pageBreakBefore w:val="0"/>
        <w:widowControl w:val="0"/>
        <w:kinsoku/>
        <w:wordWrap/>
        <w:overflowPunct/>
        <w:topLinePunct w:val="0"/>
        <w:autoSpaceDE/>
        <w:autoSpaceDN/>
        <w:bidi w:val="0"/>
        <w:adjustRightInd/>
        <w:spacing w:line="360" w:lineRule="auto"/>
        <w:textAlignment w:val="auto"/>
        <w:rPr>
          <w:rFonts w:hint="default" w:ascii="Arial" w:hAnsi="Arial" w:cs="Arial"/>
          <w:b/>
          <w:bCs/>
          <w:sz w:val="28"/>
          <w:szCs w:val="28"/>
        </w:rPr>
      </w:pPr>
      <w:r>
        <w:rPr>
          <w:rFonts w:hint="default" w:ascii="Arial" w:hAnsi="Arial" w:cs="Arial"/>
          <w:b/>
          <w:bCs/>
          <w:sz w:val="28"/>
          <w:szCs w:val="28"/>
        </w:rPr>
        <w:t>Dimensions</w:t>
      </w:r>
    </w:p>
    <w:p w14:paraId="72937771">
      <w:pPr>
        <w:jc w:val="center"/>
        <w:rPr>
          <w:b/>
          <w:bCs/>
          <w:sz w:val="28"/>
          <w:szCs w:val="28"/>
        </w:rPr>
      </w:pPr>
      <w:bookmarkStart w:id="1" w:name="_GoBack"/>
      <w:bookmarkEnd w:id="1"/>
      <w:r>
        <w:rPr>
          <w:rFonts w:hint="eastAsia" w:eastAsia="宋体"/>
          <w:b/>
          <w:bCs/>
          <w:sz w:val="28"/>
          <w:szCs w:val="28"/>
          <w:lang w:eastAsia="zh-CN"/>
        </w:rPr>
        <w:drawing>
          <wp:inline distT="0" distB="0" distL="114300" distR="114300">
            <wp:extent cx="3316605" cy="2675890"/>
            <wp:effectExtent l="0" t="0" r="10795" b="3810"/>
            <wp:docPr id="3" name="图片 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23"/>
                    <pic:cNvPicPr>
                      <a:picLocks noChangeAspect="1"/>
                    </pic:cNvPicPr>
                  </pic:nvPicPr>
                  <pic:blipFill>
                    <a:blip r:embed="rId11"/>
                    <a:stretch>
                      <a:fillRect/>
                    </a:stretch>
                  </pic:blipFill>
                  <pic:spPr>
                    <a:xfrm>
                      <a:off x="0" y="0"/>
                      <a:ext cx="3316605" cy="2675890"/>
                    </a:xfrm>
                    <a:prstGeom prst="rect">
                      <a:avLst/>
                    </a:prstGeom>
                  </pic:spPr>
                </pic:pic>
              </a:graphicData>
            </a:graphic>
          </wp:inline>
        </w:drawing>
      </w:r>
      <w:r>
        <w:rPr>
          <w:b/>
          <w:bCs/>
          <w:sz w:val="28"/>
          <w:szCs w:val="28"/>
        </w:rPr>
        <w:drawing>
          <wp:inline distT="0" distB="0" distL="0" distR="0">
            <wp:extent cx="3095625" cy="3096260"/>
            <wp:effectExtent l="0" t="0" r="3175" b="254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r:embed="rId12" cstate="print"/>
                    <a:srcRect t="30315" r="12307"/>
                    <a:stretch>
                      <a:fillRect/>
                    </a:stretch>
                  </pic:blipFill>
                  <pic:spPr>
                    <a:xfrm>
                      <a:off x="0" y="0"/>
                      <a:ext cx="3095625" cy="3096260"/>
                    </a:xfrm>
                    <a:prstGeom prst="rect">
                      <a:avLst/>
                    </a:prstGeom>
                    <a:noFill/>
                    <a:ln w="9525">
                      <a:noFill/>
                      <a:miter lim="800000"/>
                      <a:headEnd/>
                      <a:tailEnd/>
                    </a:ln>
                  </pic:spPr>
                </pic:pic>
              </a:graphicData>
            </a:graphic>
          </wp:inline>
        </w:drawing>
      </w:r>
    </w:p>
    <w:p w14:paraId="5F91573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Arial" w:hAnsi="Arial" w:cs="Arial"/>
          <w:b/>
          <w:bCs/>
          <w:sz w:val="28"/>
          <w:szCs w:val="28"/>
        </w:rPr>
      </w:pPr>
      <w:r>
        <w:rPr>
          <w:b/>
          <w:bCs/>
          <w:sz w:val="28"/>
          <w:szCs w:val="28"/>
        </w:rPr>
        <w:drawing>
          <wp:inline distT="0" distB="0" distL="0" distR="0">
            <wp:extent cx="3145790" cy="3065145"/>
            <wp:effectExtent l="0" t="0" r="381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cstate="print"/>
                    <a:srcRect l="16388" t="35111" b="4874"/>
                    <a:stretch>
                      <a:fillRect/>
                    </a:stretch>
                  </pic:blipFill>
                  <pic:spPr>
                    <a:xfrm>
                      <a:off x="0" y="0"/>
                      <a:ext cx="3145790" cy="3065145"/>
                    </a:xfrm>
                    <a:prstGeom prst="rect">
                      <a:avLst/>
                    </a:prstGeom>
                    <a:noFill/>
                    <a:ln w="9525">
                      <a:noFill/>
                      <a:miter lim="800000"/>
                      <a:headEnd/>
                      <a:tailEnd/>
                    </a:ln>
                  </pic:spPr>
                </pic:pic>
              </a:graphicData>
            </a:graphic>
          </wp:inline>
        </w:drawing>
      </w:r>
      <w:r>
        <w:rPr>
          <w:b/>
          <w:bCs/>
          <w:sz w:val="28"/>
          <w:szCs w:val="28"/>
        </w:rPr>
        <w:drawing>
          <wp:inline distT="0" distB="0" distL="0" distR="0">
            <wp:extent cx="3235325" cy="3463290"/>
            <wp:effectExtent l="0" t="0" r="3175"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4" cstate="print"/>
                    <a:srcRect/>
                    <a:stretch>
                      <a:fillRect/>
                    </a:stretch>
                  </pic:blipFill>
                  <pic:spPr>
                    <a:xfrm>
                      <a:off x="0" y="0"/>
                      <a:ext cx="3238429" cy="3466408"/>
                    </a:xfrm>
                    <a:prstGeom prst="rect">
                      <a:avLst/>
                    </a:prstGeom>
                    <a:noFill/>
                    <a:ln w="9525">
                      <a:noFill/>
                      <a:miter lim="800000"/>
                      <a:headEnd/>
                      <a:tailEnd/>
                    </a:ln>
                  </pic:spPr>
                </pic:pic>
              </a:graphicData>
            </a:graphic>
          </wp:inline>
        </w:drawing>
      </w:r>
    </w:p>
    <w:p w14:paraId="51E861D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Arial" w:hAnsi="Arial" w:cs="Arial"/>
          <w:b/>
          <w:bCs/>
          <w:sz w:val="28"/>
          <w:szCs w:val="28"/>
        </w:rPr>
      </w:pPr>
    </w:p>
    <w:sectPr>
      <w:type w:val="continuous"/>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思源黑体 CN Light">
    <w:panose1 w:val="020B0300000000000000"/>
    <w:charset w:val="86"/>
    <w:family w:val="auto"/>
    <w:pitch w:val="default"/>
    <w:sig w:usb0="2000000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B466B">
    <w:pPr>
      <w:pStyle w:val="3"/>
    </w:pP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8C68E">
    <w:pPr>
      <w:pStyle w:val="3"/>
    </w:pPr>
    <w:r>
      <w:rPr>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5451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EA2B1">
    <w:pPr>
      <w:pStyle w:val="4"/>
      <w:tabs>
        <w:tab w:val="left" w:pos="9405"/>
        <w:tab w:val="clear" w:pos="4153"/>
      </w:tabs>
      <w:rPr>
        <w:rFonts w:hint="eastAsia" w:ascii="Arial" w:hAnsi="Arial" w:eastAsia="思源黑体 CN Light" w:cs="Arial"/>
        <w:b w:val="0"/>
        <w:bCs/>
        <w:sz w:val="36"/>
        <w:szCs w:val="36"/>
        <w:lang w:eastAsia="zh-CN"/>
      </w:rPr>
    </w:pPr>
    <w:r>
      <w:rPr>
        <w:rFonts w:hint="default" w:ascii="Arial" w:hAnsi="Arial" w:eastAsia="思源黑体 CN Light" w:cs="Arial"/>
        <w:b w:val="0"/>
        <w:bCs/>
        <w:color w:val="000000"/>
        <w:sz w:val="36"/>
        <w:szCs w:val="36"/>
      </w:rPr>
      <w:t>M93</w:t>
    </w:r>
    <w:r>
      <w:rPr>
        <w:rFonts w:hint="eastAsia" w:ascii="Arial" w:hAnsi="Arial" w:eastAsia="思源黑体 CN Light" w:cs="Arial"/>
        <w:b w:val="0"/>
        <w:bCs/>
        <w:color w:val="000000"/>
        <w:sz w:val="36"/>
        <w:szCs w:val="36"/>
        <w:lang w:val="en-US" w:eastAsia="zh-CN"/>
      </w:rPr>
      <w:t>H</w:t>
    </w:r>
    <w:r>
      <w:rPr>
        <w:rFonts w:hint="default" w:ascii="Arial" w:hAnsi="Arial" w:eastAsia="思源黑体 CN Light" w:cs="Arial"/>
        <w:b w:val="0"/>
        <w:bCs/>
        <w:color w:val="000000"/>
        <w:sz w:val="36"/>
        <w:szCs w:val="36"/>
      </w:rPr>
      <w:t>v</w:t>
    </w:r>
    <w:r>
      <w:rPr>
        <w:rFonts w:hint="eastAsia" w:ascii="Arial" w:hAnsi="Arial" w:eastAsia="思源黑体 CN Light" w:cs="Arial"/>
        <w:b w:val="0"/>
        <w:bCs/>
        <w:color w:val="000000"/>
        <w:sz w:val="36"/>
        <w:szCs w:val="36"/>
        <w:lang w:eastAsia="zh-CN"/>
      </w:rPr>
      <w:tab/>
    </w:r>
    <w:r>
      <w:rPr>
        <w:rFonts w:hint="eastAsia" w:ascii="Arial" w:hAnsi="Arial" w:eastAsia="思源黑体 CN Light" w:cs="Arial"/>
        <w:b w:val="0"/>
        <w:bCs/>
        <w:color w:val="000000"/>
        <w:sz w:val="36"/>
        <w:szCs w:val="36"/>
        <w:lang w:eastAsia="zh-CN"/>
      </w:rPr>
      <w:tab/>
    </w:r>
    <w:r>
      <w:rPr>
        <w:rFonts w:hint="default" w:ascii="等线" w:hAnsi="等线" w:eastAsia="等线" w:cs="等线"/>
        <w:sz w:val="36"/>
        <w:szCs w:val="36"/>
        <w:lang w:val="en-US"/>
      </w:rPr>
      <w:drawing>
        <wp:anchor distT="0" distB="0" distL="114300" distR="114300" simplePos="0" relativeHeight="251659264" behindDoc="0" locked="0" layoutInCell="1" allowOverlap="1">
          <wp:simplePos x="0" y="0"/>
          <wp:positionH relativeFrom="column">
            <wp:posOffset>4988560</wp:posOffset>
          </wp:positionH>
          <wp:positionV relativeFrom="paragraph">
            <wp:posOffset>-97790</wp:posOffset>
          </wp:positionV>
          <wp:extent cx="1202690" cy="381635"/>
          <wp:effectExtent l="0" t="0" r="3810" b="1206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02690" cy="38163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4E73F">
    <w:pPr>
      <w:pStyle w:val="4"/>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2E5F3"/>
    <w:multiLevelType w:val="singleLevel"/>
    <w:tmpl w:val="B1F2E5F3"/>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YzA1ODlkNDM3MjdmNGI0YmUxOWJmZWY2ZmU4MDAzODIifQ=="/>
  </w:docVars>
  <w:rsids>
    <w:rsidRoot w:val="00EE02CC"/>
    <w:rsid w:val="00000A28"/>
    <w:rsid w:val="0002015B"/>
    <w:rsid w:val="000275B3"/>
    <w:rsid w:val="000429D2"/>
    <w:rsid w:val="00053E01"/>
    <w:rsid w:val="00064E87"/>
    <w:rsid w:val="0006732F"/>
    <w:rsid w:val="000723FA"/>
    <w:rsid w:val="0008214F"/>
    <w:rsid w:val="00091DC0"/>
    <w:rsid w:val="0009562A"/>
    <w:rsid w:val="000A541C"/>
    <w:rsid w:val="000B5E52"/>
    <w:rsid w:val="000B7F7D"/>
    <w:rsid w:val="000C0955"/>
    <w:rsid w:val="000F525F"/>
    <w:rsid w:val="00105366"/>
    <w:rsid w:val="0012784D"/>
    <w:rsid w:val="00163EFE"/>
    <w:rsid w:val="00164013"/>
    <w:rsid w:val="00167F87"/>
    <w:rsid w:val="00172F51"/>
    <w:rsid w:val="00174088"/>
    <w:rsid w:val="00187A66"/>
    <w:rsid w:val="001937BD"/>
    <w:rsid w:val="00194DE3"/>
    <w:rsid w:val="001A7F26"/>
    <w:rsid w:val="001B3C6A"/>
    <w:rsid w:val="001B502F"/>
    <w:rsid w:val="001B56FA"/>
    <w:rsid w:val="001C6534"/>
    <w:rsid w:val="001D0B1C"/>
    <w:rsid w:val="001E6F92"/>
    <w:rsid w:val="001F299B"/>
    <w:rsid w:val="001F3E9A"/>
    <w:rsid w:val="001F6014"/>
    <w:rsid w:val="00204CF1"/>
    <w:rsid w:val="00205BCE"/>
    <w:rsid w:val="002115BD"/>
    <w:rsid w:val="00233939"/>
    <w:rsid w:val="0024293A"/>
    <w:rsid w:val="002541B7"/>
    <w:rsid w:val="00296886"/>
    <w:rsid w:val="002A097F"/>
    <w:rsid w:val="002B0F33"/>
    <w:rsid w:val="002B5BE5"/>
    <w:rsid w:val="002B752E"/>
    <w:rsid w:val="002C183A"/>
    <w:rsid w:val="002C4407"/>
    <w:rsid w:val="002F2EC4"/>
    <w:rsid w:val="002F3754"/>
    <w:rsid w:val="002F6EDF"/>
    <w:rsid w:val="00301FF0"/>
    <w:rsid w:val="00311010"/>
    <w:rsid w:val="00333101"/>
    <w:rsid w:val="00337565"/>
    <w:rsid w:val="00340683"/>
    <w:rsid w:val="00340D9D"/>
    <w:rsid w:val="00346C08"/>
    <w:rsid w:val="00361780"/>
    <w:rsid w:val="003769E7"/>
    <w:rsid w:val="00382FFA"/>
    <w:rsid w:val="00396ED9"/>
    <w:rsid w:val="003C4232"/>
    <w:rsid w:val="003E4857"/>
    <w:rsid w:val="00430DCB"/>
    <w:rsid w:val="00432B9B"/>
    <w:rsid w:val="00434F87"/>
    <w:rsid w:val="004715B7"/>
    <w:rsid w:val="004C0174"/>
    <w:rsid w:val="004D4D8A"/>
    <w:rsid w:val="004D6295"/>
    <w:rsid w:val="004D6612"/>
    <w:rsid w:val="004F147D"/>
    <w:rsid w:val="0051354E"/>
    <w:rsid w:val="00542544"/>
    <w:rsid w:val="00555096"/>
    <w:rsid w:val="0056297C"/>
    <w:rsid w:val="00565071"/>
    <w:rsid w:val="00565178"/>
    <w:rsid w:val="00567D90"/>
    <w:rsid w:val="0057078A"/>
    <w:rsid w:val="00572C37"/>
    <w:rsid w:val="0057385A"/>
    <w:rsid w:val="00580816"/>
    <w:rsid w:val="00580AB5"/>
    <w:rsid w:val="00581439"/>
    <w:rsid w:val="0058507B"/>
    <w:rsid w:val="00587D8E"/>
    <w:rsid w:val="005A0001"/>
    <w:rsid w:val="005A6EEC"/>
    <w:rsid w:val="005B0080"/>
    <w:rsid w:val="005B17D8"/>
    <w:rsid w:val="005C7906"/>
    <w:rsid w:val="005D356A"/>
    <w:rsid w:val="005E4516"/>
    <w:rsid w:val="005F1F71"/>
    <w:rsid w:val="005F4946"/>
    <w:rsid w:val="005F4D00"/>
    <w:rsid w:val="00603544"/>
    <w:rsid w:val="00607EF1"/>
    <w:rsid w:val="00615958"/>
    <w:rsid w:val="00624E64"/>
    <w:rsid w:val="006320A3"/>
    <w:rsid w:val="00636CF2"/>
    <w:rsid w:val="00636E79"/>
    <w:rsid w:val="00653867"/>
    <w:rsid w:val="006609A9"/>
    <w:rsid w:val="006739D1"/>
    <w:rsid w:val="006755A3"/>
    <w:rsid w:val="006978A6"/>
    <w:rsid w:val="006B44B6"/>
    <w:rsid w:val="006D6560"/>
    <w:rsid w:val="006E71FA"/>
    <w:rsid w:val="006F06C9"/>
    <w:rsid w:val="006F5C47"/>
    <w:rsid w:val="00703FA1"/>
    <w:rsid w:val="00712881"/>
    <w:rsid w:val="0073635C"/>
    <w:rsid w:val="007524B0"/>
    <w:rsid w:val="00752E2E"/>
    <w:rsid w:val="00753800"/>
    <w:rsid w:val="00765C8C"/>
    <w:rsid w:val="00776875"/>
    <w:rsid w:val="00783A25"/>
    <w:rsid w:val="00796282"/>
    <w:rsid w:val="007971D1"/>
    <w:rsid w:val="007B08F3"/>
    <w:rsid w:val="007C690A"/>
    <w:rsid w:val="007E42C8"/>
    <w:rsid w:val="007F7D89"/>
    <w:rsid w:val="00834357"/>
    <w:rsid w:val="00843048"/>
    <w:rsid w:val="0085383C"/>
    <w:rsid w:val="008600B5"/>
    <w:rsid w:val="00863013"/>
    <w:rsid w:val="008762C7"/>
    <w:rsid w:val="00896A58"/>
    <w:rsid w:val="008A0DB5"/>
    <w:rsid w:val="008D5A9C"/>
    <w:rsid w:val="008D6FA4"/>
    <w:rsid w:val="008D74D1"/>
    <w:rsid w:val="0090611C"/>
    <w:rsid w:val="00916544"/>
    <w:rsid w:val="00916CA9"/>
    <w:rsid w:val="00923331"/>
    <w:rsid w:val="00930E32"/>
    <w:rsid w:val="00937969"/>
    <w:rsid w:val="00943326"/>
    <w:rsid w:val="00944E96"/>
    <w:rsid w:val="00951C5A"/>
    <w:rsid w:val="0095253D"/>
    <w:rsid w:val="009548C9"/>
    <w:rsid w:val="00961D90"/>
    <w:rsid w:val="00963545"/>
    <w:rsid w:val="00965827"/>
    <w:rsid w:val="009724B3"/>
    <w:rsid w:val="00986189"/>
    <w:rsid w:val="0099332E"/>
    <w:rsid w:val="009B5EF6"/>
    <w:rsid w:val="009D2329"/>
    <w:rsid w:val="009D578F"/>
    <w:rsid w:val="009D7F72"/>
    <w:rsid w:val="009F0286"/>
    <w:rsid w:val="009F306B"/>
    <w:rsid w:val="00A07925"/>
    <w:rsid w:val="00A121CF"/>
    <w:rsid w:val="00A12F01"/>
    <w:rsid w:val="00A14428"/>
    <w:rsid w:val="00A24BD1"/>
    <w:rsid w:val="00A26B88"/>
    <w:rsid w:val="00A2714F"/>
    <w:rsid w:val="00A318E6"/>
    <w:rsid w:val="00A31E94"/>
    <w:rsid w:val="00A34D6B"/>
    <w:rsid w:val="00A37E63"/>
    <w:rsid w:val="00A40B36"/>
    <w:rsid w:val="00A5057D"/>
    <w:rsid w:val="00A54325"/>
    <w:rsid w:val="00A65347"/>
    <w:rsid w:val="00A8306D"/>
    <w:rsid w:val="00A93F71"/>
    <w:rsid w:val="00AA0CAF"/>
    <w:rsid w:val="00AB310C"/>
    <w:rsid w:val="00AB558A"/>
    <w:rsid w:val="00AC4517"/>
    <w:rsid w:val="00AD5ACD"/>
    <w:rsid w:val="00AE0EDE"/>
    <w:rsid w:val="00AE2F19"/>
    <w:rsid w:val="00AF0070"/>
    <w:rsid w:val="00AF5EEE"/>
    <w:rsid w:val="00B02403"/>
    <w:rsid w:val="00B12141"/>
    <w:rsid w:val="00B157AB"/>
    <w:rsid w:val="00B2210B"/>
    <w:rsid w:val="00B367ED"/>
    <w:rsid w:val="00B411EC"/>
    <w:rsid w:val="00B44E13"/>
    <w:rsid w:val="00B519ED"/>
    <w:rsid w:val="00B51E30"/>
    <w:rsid w:val="00B53627"/>
    <w:rsid w:val="00B5418F"/>
    <w:rsid w:val="00B55A79"/>
    <w:rsid w:val="00B8627A"/>
    <w:rsid w:val="00B9584E"/>
    <w:rsid w:val="00BB7193"/>
    <w:rsid w:val="00BB7B0B"/>
    <w:rsid w:val="00BC4D17"/>
    <w:rsid w:val="00BE0C39"/>
    <w:rsid w:val="00C03C25"/>
    <w:rsid w:val="00C04955"/>
    <w:rsid w:val="00C1553A"/>
    <w:rsid w:val="00C40844"/>
    <w:rsid w:val="00C50545"/>
    <w:rsid w:val="00C707C5"/>
    <w:rsid w:val="00C7717F"/>
    <w:rsid w:val="00C82FAC"/>
    <w:rsid w:val="00C85AC8"/>
    <w:rsid w:val="00C872B1"/>
    <w:rsid w:val="00C93349"/>
    <w:rsid w:val="00C962BF"/>
    <w:rsid w:val="00CA28AF"/>
    <w:rsid w:val="00CC4129"/>
    <w:rsid w:val="00CD6EE9"/>
    <w:rsid w:val="00D01358"/>
    <w:rsid w:val="00D013D9"/>
    <w:rsid w:val="00D1282E"/>
    <w:rsid w:val="00D154C2"/>
    <w:rsid w:val="00D15EC1"/>
    <w:rsid w:val="00D17863"/>
    <w:rsid w:val="00D30886"/>
    <w:rsid w:val="00D40A91"/>
    <w:rsid w:val="00D42B6E"/>
    <w:rsid w:val="00D5078F"/>
    <w:rsid w:val="00D51B3D"/>
    <w:rsid w:val="00D63B28"/>
    <w:rsid w:val="00D65770"/>
    <w:rsid w:val="00D659B8"/>
    <w:rsid w:val="00D70038"/>
    <w:rsid w:val="00D9000F"/>
    <w:rsid w:val="00DA3822"/>
    <w:rsid w:val="00DA741C"/>
    <w:rsid w:val="00DB5A73"/>
    <w:rsid w:val="00DC11E4"/>
    <w:rsid w:val="00DD4CF5"/>
    <w:rsid w:val="00DE1C30"/>
    <w:rsid w:val="00DE464B"/>
    <w:rsid w:val="00DE52BE"/>
    <w:rsid w:val="00E12756"/>
    <w:rsid w:val="00E23FDD"/>
    <w:rsid w:val="00E269D5"/>
    <w:rsid w:val="00E376EC"/>
    <w:rsid w:val="00E40DD0"/>
    <w:rsid w:val="00E473BC"/>
    <w:rsid w:val="00E50AE7"/>
    <w:rsid w:val="00E53D57"/>
    <w:rsid w:val="00E85482"/>
    <w:rsid w:val="00E86B78"/>
    <w:rsid w:val="00E870A8"/>
    <w:rsid w:val="00E87314"/>
    <w:rsid w:val="00E97F1E"/>
    <w:rsid w:val="00EB3FD7"/>
    <w:rsid w:val="00EB5E2F"/>
    <w:rsid w:val="00EC1FFF"/>
    <w:rsid w:val="00ED2B6B"/>
    <w:rsid w:val="00EE02CC"/>
    <w:rsid w:val="00EE48DE"/>
    <w:rsid w:val="00EE4C2B"/>
    <w:rsid w:val="00F02488"/>
    <w:rsid w:val="00F03C1F"/>
    <w:rsid w:val="00F278DB"/>
    <w:rsid w:val="00F444B8"/>
    <w:rsid w:val="00F53129"/>
    <w:rsid w:val="00F675DB"/>
    <w:rsid w:val="00F822F5"/>
    <w:rsid w:val="00F95F6E"/>
    <w:rsid w:val="00FA4764"/>
    <w:rsid w:val="00FB38E5"/>
    <w:rsid w:val="00FC45B3"/>
    <w:rsid w:val="00FE7CFC"/>
    <w:rsid w:val="01C820D5"/>
    <w:rsid w:val="06293758"/>
    <w:rsid w:val="06B17D4E"/>
    <w:rsid w:val="07030981"/>
    <w:rsid w:val="07493F81"/>
    <w:rsid w:val="07760BF9"/>
    <w:rsid w:val="07BB1426"/>
    <w:rsid w:val="07E62EE7"/>
    <w:rsid w:val="08494B4C"/>
    <w:rsid w:val="08F03DBD"/>
    <w:rsid w:val="09902DEC"/>
    <w:rsid w:val="09967A33"/>
    <w:rsid w:val="099836F7"/>
    <w:rsid w:val="09A862AD"/>
    <w:rsid w:val="0A0037CE"/>
    <w:rsid w:val="0A6E1714"/>
    <w:rsid w:val="0A8D1E2D"/>
    <w:rsid w:val="0AA22F10"/>
    <w:rsid w:val="0AE017A7"/>
    <w:rsid w:val="0AED5DC4"/>
    <w:rsid w:val="0BA45051"/>
    <w:rsid w:val="0BF11A4E"/>
    <w:rsid w:val="0D233497"/>
    <w:rsid w:val="0D2941EA"/>
    <w:rsid w:val="0E450938"/>
    <w:rsid w:val="0E942BF5"/>
    <w:rsid w:val="0EC248F6"/>
    <w:rsid w:val="0EF645A0"/>
    <w:rsid w:val="10007F15"/>
    <w:rsid w:val="10161156"/>
    <w:rsid w:val="10350BF4"/>
    <w:rsid w:val="105F72B8"/>
    <w:rsid w:val="11483E95"/>
    <w:rsid w:val="119E39C9"/>
    <w:rsid w:val="11BA40D6"/>
    <w:rsid w:val="11D27875"/>
    <w:rsid w:val="11F3162F"/>
    <w:rsid w:val="133833D9"/>
    <w:rsid w:val="14B4027E"/>
    <w:rsid w:val="14EA736E"/>
    <w:rsid w:val="15983246"/>
    <w:rsid w:val="160B14A8"/>
    <w:rsid w:val="16597BE0"/>
    <w:rsid w:val="16992370"/>
    <w:rsid w:val="16E53EDE"/>
    <w:rsid w:val="17236198"/>
    <w:rsid w:val="172B3108"/>
    <w:rsid w:val="17963D6D"/>
    <w:rsid w:val="17DD3942"/>
    <w:rsid w:val="18E43275"/>
    <w:rsid w:val="19E1246A"/>
    <w:rsid w:val="1A142DA9"/>
    <w:rsid w:val="1BE81919"/>
    <w:rsid w:val="1C3310EC"/>
    <w:rsid w:val="1CB77EE3"/>
    <w:rsid w:val="1CBA71D0"/>
    <w:rsid w:val="1D4E55A7"/>
    <w:rsid w:val="1D5F28EF"/>
    <w:rsid w:val="1DA04A76"/>
    <w:rsid w:val="1DA04E73"/>
    <w:rsid w:val="1DB6670E"/>
    <w:rsid w:val="1DE742BD"/>
    <w:rsid w:val="20DD65D7"/>
    <w:rsid w:val="20F3198B"/>
    <w:rsid w:val="21A6183D"/>
    <w:rsid w:val="223942B3"/>
    <w:rsid w:val="224A0233"/>
    <w:rsid w:val="22AF0896"/>
    <w:rsid w:val="232057F5"/>
    <w:rsid w:val="233E4567"/>
    <w:rsid w:val="233E6D67"/>
    <w:rsid w:val="23572EB3"/>
    <w:rsid w:val="241516AE"/>
    <w:rsid w:val="24B341DB"/>
    <w:rsid w:val="24C76AAF"/>
    <w:rsid w:val="2569148A"/>
    <w:rsid w:val="26802C91"/>
    <w:rsid w:val="27E54BBD"/>
    <w:rsid w:val="28C87E31"/>
    <w:rsid w:val="297E1A2A"/>
    <w:rsid w:val="2AB92A01"/>
    <w:rsid w:val="2BAE7598"/>
    <w:rsid w:val="2C0B2E20"/>
    <w:rsid w:val="2C31423D"/>
    <w:rsid w:val="2D3A718E"/>
    <w:rsid w:val="2E067549"/>
    <w:rsid w:val="2E7070A8"/>
    <w:rsid w:val="2EB864A5"/>
    <w:rsid w:val="2EDB2067"/>
    <w:rsid w:val="2F4F7AC4"/>
    <w:rsid w:val="2F8741CD"/>
    <w:rsid w:val="2F9278C0"/>
    <w:rsid w:val="30321CB7"/>
    <w:rsid w:val="312F7CE0"/>
    <w:rsid w:val="321E530F"/>
    <w:rsid w:val="322F3801"/>
    <w:rsid w:val="32A25098"/>
    <w:rsid w:val="33FE78CF"/>
    <w:rsid w:val="34403904"/>
    <w:rsid w:val="345E3797"/>
    <w:rsid w:val="346D1CC2"/>
    <w:rsid w:val="34D01869"/>
    <w:rsid w:val="354718D2"/>
    <w:rsid w:val="35BD3C96"/>
    <w:rsid w:val="36883F83"/>
    <w:rsid w:val="36932AEE"/>
    <w:rsid w:val="374E3094"/>
    <w:rsid w:val="375850D1"/>
    <w:rsid w:val="37766745"/>
    <w:rsid w:val="377C3B86"/>
    <w:rsid w:val="37E37B77"/>
    <w:rsid w:val="382C5C4E"/>
    <w:rsid w:val="385A475D"/>
    <w:rsid w:val="386D4E84"/>
    <w:rsid w:val="386F1CA1"/>
    <w:rsid w:val="38D07456"/>
    <w:rsid w:val="39706AEF"/>
    <w:rsid w:val="3BF97025"/>
    <w:rsid w:val="3C15220B"/>
    <w:rsid w:val="3C2E2AAE"/>
    <w:rsid w:val="3CBF6BE2"/>
    <w:rsid w:val="3D0550A8"/>
    <w:rsid w:val="3D0F66A9"/>
    <w:rsid w:val="3E022864"/>
    <w:rsid w:val="3F333B3A"/>
    <w:rsid w:val="3F494EEA"/>
    <w:rsid w:val="3FF06995"/>
    <w:rsid w:val="40642D7F"/>
    <w:rsid w:val="4115658C"/>
    <w:rsid w:val="41174B0C"/>
    <w:rsid w:val="41556D9B"/>
    <w:rsid w:val="416B62FB"/>
    <w:rsid w:val="41CC4976"/>
    <w:rsid w:val="41D93C06"/>
    <w:rsid w:val="433B5CAB"/>
    <w:rsid w:val="44B9624D"/>
    <w:rsid w:val="45A65C23"/>
    <w:rsid w:val="4678372C"/>
    <w:rsid w:val="47025ED2"/>
    <w:rsid w:val="47612E72"/>
    <w:rsid w:val="478C564C"/>
    <w:rsid w:val="47C14371"/>
    <w:rsid w:val="48857038"/>
    <w:rsid w:val="48F07202"/>
    <w:rsid w:val="4A454F01"/>
    <w:rsid w:val="4A7E71B5"/>
    <w:rsid w:val="4AD5073A"/>
    <w:rsid w:val="4B126FB6"/>
    <w:rsid w:val="4B163838"/>
    <w:rsid w:val="4BBD7B8A"/>
    <w:rsid w:val="4BEA34DC"/>
    <w:rsid w:val="4C1E63A8"/>
    <w:rsid w:val="4C3B396E"/>
    <w:rsid w:val="4D0B791A"/>
    <w:rsid w:val="4D967FBE"/>
    <w:rsid w:val="4D9B45A4"/>
    <w:rsid w:val="4E094000"/>
    <w:rsid w:val="4E1F275B"/>
    <w:rsid w:val="4E257948"/>
    <w:rsid w:val="4E7365F4"/>
    <w:rsid w:val="4E80045D"/>
    <w:rsid w:val="4F803202"/>
    <w:rsid w:val="50254FCD"/>
    <w:rsid w:val="506B3482"/>
    <w:rsid w:val="50C36516"/>
    <w:rsid w:val="51533CB2"/>
    <w:rsid w:val="515B7F0D"/>
    <w:rsid w:val="515F5F6D"/>
    <w:rsid w:val="51727016"/>
    <w:rsid w:val="51E62975"/>
    <w:rsid w:val="52054B76"/>
    <w:rsid w:val="52757F0A"/>
    <w:rsid w:val="529A44A7"/>
    <w:rsid w:val="52B96984"/>
    <w:rsid w:val="52E951B5"/>
    <w:rsid w:val="53050228"/>
    <w:rsid w:val="542A555A"/>
    <w:rsid w:val="546F0FFD"/>
    <w:rsid w:val="548A76AF"/>
    <w:rsid w:val="555453BB"/>
    <w:rsid w:val="558E7A42"/>
    <w:rsid w:val="56837ABB"/>
    <w:rsid w:val="56AA4D2F"/>
    <w:rsid w:val="56CD74CC"/>
    <w:rsid w:val="57236D5B"/>
    <w:rsid w:val="576A6D11"/>
    <w:rsid w:val="57841629"/>
    <w:rsid w:val="579527C0"/>
    <w:rsid w:val="586D608C"/>
    <w:rsid w:val="587C4919"/>
    <w:rsid w:val="58E25576"/>
    <w:rsid w:val="5924020E"/>
    <w:rsid w:val="5AC66EF1"/>
    <w:rsid w:val="5BB92AAF"/>
    <w:rsid w:val="5BC50FDC"/>
    <w:rsid w:val="5C39095C"/>
    <w:rsid w:val="5C875D4D"/>
    <w:rsid w:val="5D0979D0"/>
    <w:rsid w:val="5D2D2508"/>
    <w:rsid w:val="5D64318F"/>
    <w:rsid w:val="5E382782"/>
    <w:rsid w:val="5EF063A5"/>
    <w:rsid w:val="5F0C2645"/>
    <w:rsid w:val="5F113AF8"/>
    <w:rsid w:val="5F7D28A6"/>
    <w:rsid w:val="605A17AC"/>
    <w:rsid w:val="613123EF"/>
    <w:rsid w:val="618E5D50"/>
    <w:rsid w:val="61F54D8E"/>
    <w:rsid w:val="61F7596A"/>
    <w:rsid w:val="623A44B2"/>
    <w:rsid w:val="62B6559D"/>
    <w:rsid w:val="62E55080"/>
    <w:rsid w:val="62F12F83"/>
    <w:rsid w:val="630D5889"/>
    <w:rsid w:val="63904A9C"/>
    <w:rsid w:val="63BF4119"/>
    <w:rsid w:val="63C97DEF"/>
    <w:rsid w:val="64540CC2"/>
    <w:rsid w:val="646F0674"/>
    <w:rsid w:val="64CB60EB"/>
    <w:rsid w:val="659146A9"/>
    <w:rsid w:val="65B33604"/>
    <w:rsid w:val="673A41D3"/>
    <w:rsid w:val="67664D0D"/>
    <w:rsid w:val="68791BFD"/>
    <w:rsid w:val="69F47F81"/>
    <w:rsid w:val="6AA7211F"/>
    <w:rsid w:val="6B1819BC"/>
    <w:rsid w:val="6C040D17"/>
    <w:rsid w:val="6C5E738C"/>
    <w:rsid w:val="6C7B1E99"/>
    <w:rsid w:val="6CAC17A2"/>
    <w:rsid w:val="6CB430FF"/>
    <w:rsid w:val="6D0F0738"/>
    <w:rsid w:val="6DA01608"/>
    <w:rsid w:val="6EDD0049"/>
    <w:rsid w:val="6F1B3C59"/>
    <w:rsid w:val="6FFF6229"/>
    <w:rsid w:val="701D0FD7"/>
    <w:rsid w:val="7037619A"/>
    <w:rsid w:val="708E2E66"/>
    <w:rsid w:val="70903E89"/>
    <w:rsid w:val="7117210E"/>
    <w:rsid w:val="71A12D58"/>
    <w:rsid w:val="71B63E66"/>
    <w:rsid w:val="71C17EFD"/>
    <w:rsid w:val="729B64A6"/>
    <w:rsid w:val="729D0937"/>
    <w:rsid w:val="72AA1D98"/>
    <w:rsid w:val="72B61E99"/>
    <w:rsid w:val="72CC3CDC"/>
    <w:rsid w:val="73EE091A"/>
    <w:rsid w:val="74EE48E9"/>
    <w:rsid w:val="75235A41"/>
    <w:rsid w:val="75B635D4"/>
    <w:rsid w:val="762813CA"/>
    <w:rsid w:val="76C761C9"/>
    <w:rsid w:val="770730DF"/>
    <w:rsid w:val="77443E9B"/>
    <w:rsid w:val="777C6D35"/>
    <w:rsid w:val="77BC475C"/>
    <w:rsid w:val="77C53838"/>
    <w:rsid w:val="782146A6"/>
    <w:rsid w:val="786B7564"/>
    <w:rsid w:val="78E04E40"/>
    <w:rsid w:val="791264C4"/>
    <w:rsid w:val="7A2B35EB"/>
    <w:rsid w:val="7A3A41B1"/>
    <w:rsid w:val="7A5C0273"/>
    <w:rsid w:val="7A7A1F6E"/>
    <w:rsid w:val="7AC61EA6"/>
    <w:rsid w:val="7B6A65EF"/>
    <w:rsid w:val="7B8B0E2B"/>
    <w:rsid w:val="7BFE742B"/>
    <w:rsid w:val="7CCE0199"/>
    <w:rsid w:val="7CDE7263"/>
    <w:rsid w:val="7DC24788"/>
    <w:rsid w:val="7DC25F83"/>
    <w:rsid w:val="7DEC1930"/>
    <w:rsid w:val="7DFE20C3"/>
    <w:rsid w:val="7E091A49"/>
    <w:rsid w:val="7E2A2D86"/>
    <w:rsid w:val="7EA27C5D"/>
    <w:rsid w:val="7F3E79EC"/>
    <w:rsid w:val="7F7E0829"/>
    <w:rsid w:val="7F7F4B4C"/>
    <w:rsid w:val="7FC06EBD"/>
    <w:rsid w:val="7FF30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locked/>
    <w:uiPriority w:val="99"/>
    <w:rPr>
      <w:sz w:val="18"/>
      <w:szCs w:val="18"/>
    </w:rPr>
  </w:style>
  <w:style w:type="paragraph" w:styleId="3">
    <w:name w:val="footer"/>
    <w:basedOn w:val="1"/>
    <w:link w:val="8"/>
    <w:qFormat/>
    <w:uiPriority w:val="99"/>
    <w:pPr>
      <w:tabs>
        <w:tab w:val="center" w:pos="4153"/>
        <w:tab w:val="right" w:pos="8306"/>
      </w:tabs>
      <w:snapToGrid w:val="0"/>
      <w:jc w:val="left"/>
    </w:pPr>
    <w:rPr>
      <w:rFonts w:ascii="Times New Roman" w:hAnsi="Times New Roman"/>
      <w:kern w:val="0"/>
      <w:sz w:val="18"/>
      <w:szCs w:val="20"/>
    </w:rPr>
  </w:style>
  <w:style w:type="paragraph" w:styleId="4">
    <w:name w:val="header"/>
    <w:basedOn w:val="1"/>
    <w:link w:val="1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kern w:val="0"/>
      <w:sz w:val="18"/>
      <w:szCs w:val="20"/>
    </w:rPr>
  </w:style>
  <w:style w:type="table" w:styleId="6">
    <w:name w:val="Table Grid"/>
    <w:basedOn w:val="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脚 Char"/>
    <w:link w:val="3"/>
    <w:semiHidden/>
    <w:qFormat/>
    <w:locked/>
    <w:uiPriority w:val="99"/>
    <w:rPr>
      <w:rFonts w:cs="Times New Roman"/>
      <w:sz w:val="18"/>
    </w:rPr>
  </w:style>
  <w:style w:type="paragraph" w:customStyle="1" w:styleId="9">
    <w:name w:val="Table Paragraph"/>
    <w:basedOn w:val="1"/>
    <w:qFormat/>
    <w:uiPriority w:val="99"/>
    <w:pPr>
      <w:autoSpaceDE w:val="0"/>
      <w:autoSpaceDN w:val="0"/>
      <w:ind w:left="104"/>
    </w:pPr>
    <w:rPr>
      <w:rFonts w:ascii="微软雅黑" w:hAnsi="微软雅黑" w:eastAsia="微软雅黑" w:cs="微软雅黑"/>
      <w:sz w:val="22"/>
      <w:szCs w:val="22"/>
    </w:rPr>
  </w:style>
  <w:style w:type="paragraph" w:styleId="10">
    <w:name w:val="List Paragraph"/>
    <w:basedOn w:val="1"/>
    <w:qFormat/>
    <w:uiPriority w:val="99"/>
    <w:pPr>
      <w:ind w:firstLine="420" w:firstLineChars="200"/>
    </w:pPr>
    <w:rPr>
      <w:szCs w:val="22"/>
    </w:rPr>
  </w:style>
  <w:style w:type="character" w:customStyle="1" w:styleId="11">
    <w:name w:val="页眉 Char"/>
    <w:link w:val="4"/>
    <w:semiHidden/>
    <w:qFormat/>
    <w:locked/>
    <w:uiPriority w:val="99"/>
    <w:rPr>
      <w:rFonts w:cs="Times New Roman"/>
      <w:sz w:val="18"/>
    </w:rPr>
  </w:style>
  <w:style w:type="paragraph" w:customStyle="1" w:styleId="12">
    <w:name w:val="其他"/>
    <w:basedOn w:val="1"/>
    <w:qFormat/>
    <w:uiPriority w:val="99"/>
    <w:rPr>
      <w:rFonts w:ascii="宋体" w:hAnsi="宋体" w:cs="宋体"/>
      <w:sz w:val="30"/>
      <w:szCs w:val="30"/>
    </w:rPr>
  </w:style>
  <w:style w:type="character" w:customStyle="1" w:styleId="13">
    <w:name w:val="批注框文本 Char"/>
    <w:basedOn w:val="7"/>
    <w:link w:val="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385</Words>
  <Characters>2377</Characters>
  <Lines>6</Lines>
  <Paragraphs>1</Paragraphs>
  <TotalTime>0</TotalTime>
  <ScaleCrop>false</ScaleCrop>
  <LinksUpToDate>false</LinksUpToDate>
  <CharactersWithSpaces>2669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2024-08-09T17:47:00Z</dcterms:created>
  <dc:creator>shengli</dc:creator>
  <cp:lastModifiedBy>笑炎</cp:lastModifiedBy>
  <dcterms:modified xsi:type="dcterms:W3CDTF">2026-04-07T05:52:44Z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eyJoZGlkIjoiNjNhNWVmOGNhYzc2ZTdjN2IxNTIwZjEwN2U3NjQ5Y2EiLCJ1c2VySWQiOiI3MzI2MTM0MzkifQ==</vt:lpwstr>
  </property>
  <property fmtid="{D5CDD505-2E9C-101B-9397-08002B2CF9AE}" pid="3" name="KSOProductBuildVer">
    <vt:lpwstr>2052-12.1.0.25225</vt:lpwstr>
  </property>
  <property fmtid="{D5CDD505-2E9C-101B-9397-08002B2CF9AE}" pid="4" name="ICV">
    <vt:lpwstr>4E91B847F4884F5B8E00C62533BFCDED_12</vt:lpwstr>
  </property>
</Properties>
</file>