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6B251">
      <w:pPr>
        <w:tabs>
          <w:tab w:val="left" w:pos="4566"/>
        </w:tabs>
        <w:rPr>
          <w:rFonts w:hint="default" w:ascii="Arial" w:hAnsi="Arial" w:eastAsia="思源黑体 CN Light" w:cs="Arial"/>
          <w:b/>
          <w:bCs/>
          <w:sz w:val="38"/>
          <w:szCs w:val="38"/>
        </w:rPr>
      </w:pPr>
    </w:p>
    <w:p w14:paraId="4CE383C0">
      <w:pPr>
        <w:tabs>
          <w:tab w:val="left" w:pos="4566"/>
        </w:tabs>
        <w:jc w:val="center"/>
        <w:rPr>
          <w:rFonts w:hint="default" w:ascii="Arial" w:hAnsi="Arial" w:eastAsia="思源黑体 CN Light" w:cs="Arial"/>
          <w:b/>
          <w:bCs/>
          <w:sz w:val="38"/>
          <w:szCs w:val="38"/>
        </w:rPr>
      </w:pPr>
      <w:r>
        <w:rPr>
          <w:rFonts w:hint="default" w:ascii="Arial" w:hAnsi="Arial" w:eastAsia="宋体" w:cs="Arial"/>
          <w:b/>
          <w:bCs/>
          <w:sz w:val="38"/>
          <w:szCs w:val="38"/>
          <w:lang w:eastAsia="zh-CN"/>
        </w:rPr>
        <w:drawing>
          <wp:inline distT="0" distB="0" distL="114300" distR="114300">
            <wp:extent cx="6341110" cy="3945890"/>
            <wp:effectExtent l="0" t="0" r="8890" b="0"/>
            <wp:docPr id="3" name="图片 1" descr="04-M15Hv侧视整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04-M15Hv侧视整体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41110" cy="394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A08D3">
      <w:pPr>
        <w:tabs>
          <w:tab w:val="left" w:pos="4566"/>
        </w:tabs>
        <w:jc w:val="center"/>
        <w:rPr>
          <w:rFonts w:hint="default" w:ascii="Arial" w:hAnsi="Arial" w:eastAsia="思源黑体 CN Light" w:cs="Arial"/>
          <w:sz w:val="38"/>
          <w:szCs w:val="38"/>
        </w:rPr>
        <w:sectPr>
          <w:headerReference r:id="rId3" w:type="first"/>
          <w:footerReference r:id="rId4" w:type="firs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232D7450">
      <w:pPr>
        <w:jc w:val="left"/>
        <w:rPr>
          <w:rFonts w:hint="default" w:ascii="Arial" w:hAnsi="Arial" w:eastAsia="微软雅黑" w:cs="Arial"/>
          <w:b/>
          <w:bCs/>
          <w:sz w:val="28"/>
          <w:szCs w:val="28"/>
        </w:rPr>
      </w:pPr>
      <w:r>
        <w:rPr>
          <w:rFonts w:hint="default" w:ascii="Arial" w:hAnsi="Arial" w:eastAsia="微软雅黑" w:cs="Arial"/>
          <w:b/>
          <w:bCs/>
          <w:sz w:val="28"/>
          <w:szCs w:val="28"/>
        </w:rPr>
        <w:t>Product introduction</w:t>
      </w:r>
    </w:p>
    <w:p w14:paraId="7434B46E">
      <w:pPr>
        <w:keepNext w:val="0"/>
        <w:keepLines w:val="0"/>
        <w:pageBreakBefore w:val="0"/>
        <w:widowControl w:val="0"/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  <w:sz w:val="24"/>
        </w:rPr>
        <w:t xml:space="preserve">M15Hv is a high-performance, high- expansion product specially developed for in-vehicle video surveillance and remote video surveillance. etc. technology. </w:t>
      </w:r>
      <w:r>
        <w:rPr>
          <w:rFonts w:hint="eastAsia" w:ascii="Arial" w:hAnsi="Arial" w:eastAsia="思源黑体 CN Light" w:cs="Arial"/>
          <w:sz w:val="24"/>
          <w:lang w:val="en-US" w:eastAsia="zh-CN"/>
        </w:rPr>
        <w:t>M</w:t>
      </w:r>
      <w:r>
        <w:rPr>
          <w:rFonts w:hint="default" w:ascii="Arial" w:hAnsi="Arial" w:eastAsia="思源黑体 CN Light" w:cs="Arial"/>
          <w:sz w:val="24"/>
        </w:rPr>
        <w:t>15Hv has a compact structure, elegant appearance, and easy installation and use. It is a basic product for lightweight applications. It is suitable for public safety, long-distance passenger transportation, road inspection and other automotive mobile monitoring fields.</w:t>
      </w:r>
    </w:p>
    <w:p w14:paraId="468AC79C">
      <w:pPr>
        <w:jc w:val="left"/>
        <w:rPr>
          <w:rFonts w:hint="default" w:ascii="Arial" w:hAnsi="Arial" w:eastAsia="微软雅黑" w:cs="Arial"/>
          <w:b/>
          <w:bCs/>
          <w:sz w:val="28"/>
          <w:szCs w:val="28"/>
        </w:rPr>
      </w:pPr>
      <w:r>
        <w:rPr>
          <w:rFonts w:hint="default" w:ascii="Arial" w:hAnsi="Arial" w:eastAsia="微软雅黑" w:cs="Arial"/>
          <w:b/>
          <w:bCs/>
          <w:sz w:val="28"/>
          <w:szCs w:val="28"/>
        </w:rPr>
        <w:t>Product advantages</w:t>
      </w:r>
    </w:p>
    <w:p w14:paraId="551884B0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b w:val="0"/>
          <w:bCs w:val="0"/>
          <w:sz w:val="24"/>
        </w:rPr>
      </w:pPr>
      <w:r>
        <w:rPr>
          <w:rFonts w:hint="default" w:ascii="Arial" w:hAnsi="Arial" w:eastAsia="思源黑体 CN Light" w:cs="Arial"/>
          <w:b w:val="0"/>
          <w:bCs w:val="0"/>
          <w:sz w:val="24"/>
        </w:rPr>
        <w:t>The in-vehicle interface can operate reliably and stably in complex environments</w:t>
      </w:r>
    </w:p>
    <w:p w14:paraId="28A725B0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b w:val="0"/>
          <w:bCs w:val="0"/>
          <w:sz w:val="24"/>
        </w:rPr>
      </w:pPr>
      <w:r>
        <w:rPr>
          <w:rFonts w:hint="default" w:ascii="Arial" w:hAnsi="Arial" w:eastAsia="思源黑体 CN Light" w:cs="Arial"/>
          <w:b w:val="0"/>
          <w:bCs w:val="0"/>
          <w:sz w:val="24"/>
        </w:rPr>
        <w:t>Video encoding H.265, H.264 optional</w:t>
      </w:r>
    </w:p>
    <w:p w14:paraId="2F5D8AEF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b w:val="0"/>
          <w:bCs w:val="0"/>
          <w:sz w:val="24"/>
        </w:rPr>
      </w:pPr>
      <w:r>
        <w:rPr>
          <w:rFonts w:hint="default" w:ascii="Arial" w:hAnsi="Arial" w:eastAsia="思源黑体 CN Light" w:cs="Arial"/>
          <w:b w:val="0"/>
          <w:bCs w:val="0"/>
          <w:sz w:val="24"/>
        </w:rPr>
        <w:t>Support 4G</w:t>
      </w:r>
      <w:bookmarkStart w:id="0" w:name="_GoBack"/>
      <w:bookmarkEnd w:id="0"/>
      <w:r>
        <w:rPr>
          <w:rFonts w:hint="default" w:ascii="Arial" w:hAnsi="Arial" w:eastAsia="思源黑体 CN Light" w:cs="Arial"/>
          <w:b w:val="0"/>
          <w:bCs w:val="0"/>
          <w:sz w:val="24"/>
        </w:rPr>
        <w:t xml:space="preserve"> , GPS function module</w:t>
      </w:r>
    </w:p>
    <w:p w14:paraId="6807C296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b w:val="0"/>
          <w:bCs w:val="0"/>
          <w:sz w:val="24"/>
        </w:rPr>
      </w:pPr>
      <w:r>
        <w:rPr>
          <w:rFonts w:hint="default" w:ascii="Arial" w:hAnsi="Arial" w:eastAsia="思源黑体 CN Light" w:cs="Arial"/>
          <w:b w:val="0"/>
          <w:bCs w:val="0"/>
          <w:sz w:val="24"/>
        </w:rPr>
        <w:t>Support one SD card</w:t>
      </w:r>
    </w:p>
    <w:p w14:paraId="0CC0E351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b w:val="0"/>
          <w:bCs w:val="0"/>
          <w:sz w:val="24"/>
        </w:rPr>
      </w:pPr>
      <w:r>
        <w:rPr>
          <w:rFonts w:hint="default" w:ascii="Arial" w:hAnsi="Arial" w:eastAsia="思源黑体 CN Light" w:cs="Arial"/>
          <w:b w:val="0"/>
          <w:bCs w:val="0"/>
          <w:sz w:val="24"/>
        </w:rPr>
        <w:t>Abundant peripheral interfaces</w:t>
      </w:r>
    </w:p>
    <w:p w14:paraId="5EDD4057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b w:val="0"/>
          <w:bCs w:val="0"/>
          <w:sz w:val="24"/>
        </w:rPr>
      </w:pPr>
      <w:r>
        <w:rPr>
          <w:rFonts w:hint="default" w:ascii="Arial" w:hAnsi="Arial" w:eastAsia="思源黑体 CN Light" w:cs="Arial"/>
          <w:b w:val="0"/>
          <w:bCs w:val="0"/>
          <w:sz w:val="24"/>
        </w:rPr>
        <w:t>Support external UPS battery life</w:t>
      </w:r>
    </w:p>
    <w:p w14:paraId="68FA1FFF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b w:val="0"/>
          <w:bCs w:val="0"/>
          <w:sz w:val="24"/>
        </w:rPr>
      </w:pPr>
      <w:r>
        <w:rPr>
          <w:rFonts w:hint="default" w:ascii="Arial" w:hAnsi="Arial" w:eastAsia="思源黑体 CN Light" w:cs="Arial"/>
          <w:b w:val="0"/>
          <w:bCs w:val="0"/>
          <w:sz w:val="24"/>
        </w:rPr>
        <w:t>High scalability</w:t>
      </w:r>
    </w:p>
    <w:p w14:paraId="5EAA6409">
      <w:pPr>
        <w:tabs>
          <w:tab w:val="left" w:pos="4566"/>
        </w:tabs>
        <w:rPr>
          <w:rFonts w:hint="default" w:ascii="Arial" w:hAnsi="Arial" w:eastAsia="思源黑体 CN Light" w:cs="Arial"/>
          <w:sz w:val="24"/>
        </w:rPr>
      </w:pPr>
    </w:p>
    <w:p w14:paraId="7B36707D">
      <w:pPr>
        <w:tabs>
          <w:tab w:val="left" w:pos="4566"/>
        </w:tabs>
        <w:rPr>
          <w:rFonts w:hint="default" w:ascii="Arial" w:hAnsi="Arial" w:eastAsia="思源黑体 CN Light" w:cs="Arial"/>
          <w:sz w:val="24"/>
        </w:rPr>
        <w:sectPr>
          <w:headerReference r:id="rId5" w:type="first"/>
          <w:footerReference r:id="rId6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6BF626C9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  <w:lang w:val="en-US" w:eastAsia="zh-CN"/>
        </w:rPr>
      </w:pPr>
    </w:p>
    <w:p w14:paraId="37FAA29F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  <w:lang w:val="en-US" w:eastAsia="zh-CN"/>
        </w:rPr>
      </w:pPr>
    </w:p>
    <w:p w14:paraId="53E78B3A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  <w:lang w:val="en-US" w:eastAsia="zh-CN"/>
        </w:rPr>
      </w:pPr>
    </w:p>
    <w:p w14:paraId="461277D9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  <w:lang w:val="en-US" w:eastAsia="zh-CN"/>
        </w:rPr>
        <w:t>C</w:t>
      </w:r>
      <w:r>
        <w:rPr>
          <w:rFonts w:hint="default" w:ascii="Arial" w:hAnsi="Arial" w:eastAsia="思源黑体 CN Light" w:cs="Arial"/>
          <w:b/>
          <w:bCs/>
          <w:sz w:val="28"/>
          <w:szCs w:val="28"/>
        </w:rPr>
        <w:t>ore parameters</w:t>
      </w:r>
    </w:p>
    <w:tbl>
      <w:tblPr>
        <w:tblStyle w:val="4"/>
        <w:tblW w:w="486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3"/>
        <w:gridCol w:w="2823"/>
        <w:gridCol w:w="4607"/>
      </w:tblGrid>
      <w:tr w14:paraId="3F0FB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781" w:type="pct"/>
            <w:gridSpan w:val="2"/>
            <w:shd w:val="clear" w:color="auto" w:fill="E7E6E6"/>
            <w:vAlign w:val="center"/>
          </w:tcPr>
          <w:p w14:paraId="304C7F5F">
            <w:pPr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eastAsia" w:ascii="Arial" w:hAnsi="Arial" w:cs="Arial"/>
                <w:b/>
                <w:bCs/>
                <w:sz w:val="24"/>
                <w:szCs w:val="24"/>
                <w:lang w:val="en-US" w:eastAsia="zh-CN"/>
              </w:rPr>
              <w:t>P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roject</w:t>
            </w:r>
          </w:p>
        </w:tc>
        <w:tc>
          <w:tcPr>
            <w:tcW w:w="2218" w:type="pct"/>
            <w:shd w:val="clear" w:color="auto" w:fill="E7E6E6"/>
            <w:vAlign w:val="center"/>
          </w:tcPr>
          <w:p w14:paraId="0AFE742F">
            <w:pPr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Parameter Description</w:t>
            </w:r>
          </w:p>
        </w:tc>
      </w:tr>
      <w:tr w14:paraId="17BBA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restart"/>
            <w:vAlign w:val="center"/>
          </w:tcPr>
          <w:p w14:paraId="3489435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and video input</w:t>
            </w:r>
          </w:p>
        </w:tc>
        <w:tc>
          <w:tcPr>
            <w:tcW w:w="1358" w:type="pct"/>
            <w:vAlign w:val="center"/>
          </w:tcPr>
          <w:p w14:paraId="648AA640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AHD v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ideo 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i</w:t>
            </w:r>
            <w:r>
              <w:rPr>
                <w:rFonts w:hint="default" w:ascii="Arial" w:hAnsi="Arial" w:cs="Arial"/>
                <w:sz w:val="20"/>
                <w:szCs w:val="20"/>
              </w:rPr>
              <w:t>nput</w:t>
            </w:r>
          </w:p>
        </w:tc>
        <w:tc>
          <w:tcPr>
            <w:tcW w:w="2218" w:type="pct"/>
            <w:vAlign w:val="center"/>
          </w:tcPr>
          <w:p w14:paraId="1EE2233F">
            <w:pPr>
              <w:pStyle w:val="7"/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External </w:t>
            </w:r>
            <w:r>
              <w:rPr>
                <w:rFonts w:hint="default" w:ascii="Arial" w:hAnsi="Arial" w:cs="Arial"/>
                <w:sz w:val="20"/>
                <w:szCs w:val="20"/>
              </w:rPr>
              <w:t xml:space="preserve">4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* </w:t>
            </w:r>
            <w:r>
              <w:rPr>
                <w:rFonts w:hint="default" w:ascii="Arial" w:hAnsi="Arial" w:cs="Arial"/>
                <w:sz w:val="20"/>
                <w:szCs w:val="20"/>
              </w:rPr>
              <w:t>1080P</w:t>
            </w:r>
          </w:p>
        </w:tc>
      </w:tr>
      <w:tr w14:paraId="3914C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034FBC59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358" w:type="pct"/>
            <w:vAlign w:val="center"/>
          </w:tcPr>
          <w:p w14:paraId="4DEDE693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Video 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s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tandards</w:t>
            </w:r>
          </w:p>
        </w:tc>
        <w:tc>
          <w:tcPr>
            <w:tcW w:w="2218" w:type="pct"/>
            <w:shd w:val="clear" w:color="auto" w:fill="auto"/>
            <w:vAlign w:val="center"/>
          </w:tcPr>
          <w:p w14:paraId="046BC17D">
            <w:pPr>
              <w:pStyle w:val="7"/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30FPS</w:t>
            </w:r>
          </w:p>
        </w:tc>
      </w:tr>
      <w:tr w14:paraId="7A52A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2DBA2FE1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358" w:type="pct"/>
            <w:vAlign w:val="center"/>
          </w:tcPr>
          <w:p w14:paraId="04A27F6D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Input</w:t>
            </w:r>
          </w:p>
        </w:tc>
        <w:tc>
          <w:tcPr>
            <w:tcW w:w="2218" w:type="pct"/>
            <w:vAlign w:val="center"/>
          </w:tcPr>
          <w:p w14:paraId="3464A9ED">
            <w:pPr>
              <w:jc w:val="center"/>
              <w:rPr>
                <w:rFonts w:hint="default" w:ascii="Arial" w:hAnsi="Arial" w:cs="Arial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2</w:t>
            </w:r>
          </w:p>
        </w:tc>
      </w:tr>
      <w:tr w14:paraId="18E89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restart"/>
            <w:vAlign w:val="center"/>
          </w:tcPr>
          <w:p w14:paraId="6791DF21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and video output</w:t>
            </w:r>
          </w:p>
        </w:tc>
        <w:tc>
          <w:tcPr>
            <w:tcW w:w="1358" w:type="pct"/>
            <w:vAlign w:val="center"/>
          </w:tcPr>
          <w:p w14:paraId="6E67517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CVBS </w:t>
            </w:r>
            <w:r>
              <w:rPr>
                <w:rFonts w:hint="default" w:ascii="Arial" w:hAnsi="Arial" w:cs="Arial"/>
                <w:sz w:val="20"/>
                <w:szCs w:val="20"/>
              </w:rPr>
              <w:t>output</w:t>
            </w:r>
          </w:p>
        </w:tc>
        <w:tc>
          <w:tcPr>
            <w:tcW w:w="2218" w:type="pct"/>
            <w:vAlign w:val="center"/>
          </w:tcPr>
          <w:p w14:paraId="058CCC73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</w:t>
            </w:r>
          </w:p>
        </w:tc>
      </w:tr>
      <w:tr w14:paraId="671FF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48C14BE6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358" w:type="pct"/>
            <w:vAlign w:val="center"/>
          </w:tcPr>
          <w:p w14:paraId="3776805D">
            <w:pPr>
              <w:jc w:val="center"/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VGA output</w:t>
            </w:r>
          </w:p>
        </w:tc>
        <w:tc>
          <w:tcPr>
            <w:tcW w:w="2218" w:type="pct"/>
            <w:vAlign w:val="center"/>
          </w:tcPr>
          <w:p w14:paraId="7A8DA5AC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>1 (optional)</w:t>
            </w:r>
          </w:p>
        </w:tc>
      </w:tr>
      <w:tr w14:paraId="549B1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745411F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358" w:type="pct"/>
            <w:vAlign w:val="center"/>
          </w:tcPr>
          <w:p w14:paraId="60F3BAD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Audio 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o</w:t>
            </w:r>
            <w:r>
              <w:rPr>
                <w:rFonts w:hint="default" w:ascii="Arial" w:hAnsi="Arial" w:cs="Arial"/>
                <w:sz w:val="20"/>
                <w:szCs w:val="20"/>
              </w:rPr>
              <w:t>utput</w:t>
            </w:r>
          </w:p>
        </w:tc>
        <w:tc>
          <w:tcPr>
            <w:tcW w:w="2218" w:type="pct"/>
            <w:vAlign w:val="center"/>
          </w:tcPr>
          <w:p w14:paraId="6F929D00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</w:t>
            </w:r>
          </w:p>
        </w:tc>
      </w:tr>
      <w:tr w14:paraId="55C8B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restart"/>
            <w:vAlign w:val="center"/>
          </w:tcPr>
          <w:p w14:paraId="20AFC766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and video parameter encoding</w:t>
            </w:r>
          </w:p>
        </w:tc>
        <w:tc>
          <w:tcPr>
            <w:tcW w:w="1358" w:type="pct"/>
            <w:vAlign w:val="center"/>
          </w:tcPr>
          <w:p w14:paraId="52A131B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Video 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e</w:t>
            </w:r>
            <w:r>
              <w:rPr>
                <w:rFonts w:hint="default" w:ascii="Arial" w:hAnsi="Arial" w:cs="Arial"/>
                <w:sz w:val="20"/>
                <w:szCs w:val="20"/>
              </w:rPr>
              <w:t>ncoding</w:t>
            </w:r>
          </w:p>
        </w:tc>
        <w:tc>
          <w:tcPr>
            <w:tcW w:w="2218" w:type="pct"/>
            <w:vAlign w:val="center"/>
          </w:tcPr>
          <w:p w14:paraId="5108495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H.264/H.265</w:t>
            </w:r>
          </w:p>
        </w:tc>
      </w:tr>
      <w:tr w14:paraId="355B5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03C67776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358" w:type="pct"/>
            <w:vAlign w:val="center"/>
          </w:tcPr>
          <w:p w14:paraId="4B61498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Video resolution</w:t>
            </w:r>
          </w:p>
        </w:tc>
        <w:tc>
          <w:tcPr>
            <w:tcW w:w="2218" w:type="pct"/>
            <w:vAlign w:val="center"/>
          </w:tcPr>
          <w:p w14:paraId="6C7E2FF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1080P/720P/D1</w:t>
            </w:r>
          </w:p>
        </w:tc>
      </w:tr>
      <w:tr w14:paraId="68D98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31240B59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358" w:type="pct"/>
            <w:vAlign w:val="center"/>
          </w:tcPr>
          <w:p w14:paraId="4C63F20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Audio 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c</w:t>
            </w:r>
            <w:r>
              <w:rPr>
                <w:rFonts w:hint="default" w:ascii="Arial" w:hAnsi="Arial" w:cs="Arial"/>
                <w:sz w:val="20"/>
                <w:szCs w:val="20"/>
              </w:rPr>
              <w:t>oding</w:t>
            </w:r>
          </w:p>
        </w:tc>
        <w:tc>
          <w:tcPr>
            <w:tcW w:w="2218" w:type="pct"/>
            <w:vAlign w:val="center"/>
          </w:tcPr>
          <w:p w14:paraId="7D2B2A6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G.711A</w:t>
            </w:r>
          </w:p>
        </w:tc>
      </w:tr>
      <w:tr w14:paraId="35B9E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Align w:val="center"/>
          </w:tcPr>
          <w:p w14:paraId="54062A83">
            <w:pPr>
              <w:jc w:val="center"/>
              <w:rPr>
                <w:rFonts w:hint="default" w:ascii="Arial" w:hAnsi="Arial" w:cs="Arial"/>
                <w:sz w:val="22"/>
                <w:szCs w:val="28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Storage Space</w:t>
            </w:r>
          </w:p>
        </w:tc>
        <w:tc>
          <w:tcPr>
            <w:tcW w:w="1358" w:type="pct"/>
            <w:vAlign w:val="center"/>
          </w:tcPr>
          <w:p w14:paraId="1F9A80A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SD 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c</w:t>
            </w:r>
            <w:r>
              <w:rPr>
                <w:rFonts w:hint="default" w:ascii="Arial" w:hAnsi="Arial" w:cs="Arial"/>
                <w:sz w:val="20"/>
                <w:szCs w:val="20"/>
              </w:rPr>
              <w:t>ard</w:t>
            </w:r>
          </w:p>
        </w:tc>
        <w:tc>
          <w:tcPr>
            <w:tcW w:w="2218" w:type="pct"/>
            <w:vAlign w:val="center"/>
          </w:tcPr>
          <w:p w14:paraId="76943259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1 </w:t>
            </w:r>
            <w:r>
              <w:rPr>
                <w:rFonts w:hint="default" w:ascii="Arial" w:hAnsi="Arial" w:cs="Arial"/>
                <w:sz w:val="20"/>
                <w:szCs w:val="20"/>
                <w:lang w:eastAsia="zh-CN"/>
              </w:rPr>
              <w:t xml:space="preserve">,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maximum </w:t>
            </w:r>
            <w:r>
              <w:rPr>
                <w:rFonts w:hint="eastAsia" w:ascii="Arial" w:hAnsi="Arial" w:cs="Arial"/>
                <w:color w:val="auto"/>
                <w:sz w:val="20"/>
                <w:szCs w:val="20"/>
                <w:lang w:val="en-US" w:eastAsia="zh-CN"/>
              </w:rPr>
              <w:t>1T</w:t>
            </w:r>
          </w:p>
        </w:tc>
      </w:tr>
      <w:tr w14:paraId="5CF7D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Align w:val="center"/>
          </w:tcPr>
          <w:p w14:paraId="297076A1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Wireless network</w:t>
            </w:r>
          </w:p>
        </w:tc>
        <w:tc>
          <w:tcPr>
            <w:tcW w:w="1358" w:type="pct"/>
            <w:vAlign w:val="center"/>
          </w:tcPr>
          <w:p w14:paraId="52D063A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4G 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w</w:t>
            </w:r>
            <w:r>
              <w:rPr>
                <w:rFonts w:hint="default" w:ascii="Arial" w:hAnsi="Arial" w:cs="Arial"/>
                <w:sz w:val="20"/>
                <w:szCs w:val="20"/>
              </w:rPr>
              <w:t>ireless</w:t>
            </w:r>
          </w:p>
        </w:tc>
        <w:tc>
          <w:tcPr>
            <w:tcW w:w="2218" w:type="pct"/>
            <w:vAlign w:val="center"/>
          </w:tcPr>
          <w:p w14:paraId="3E3C3CA8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1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SIM </w:t>
            </w:r>
            <w:r>
              <w:rPr>
                <w:rFonts w:hint="default" w:ascii="Arial" w:hAnsi="Arial" w:cs="Arial"/>
                <w:sz w:val="20"/>
                <w:szCs w:val="20"/>
              </w:rPr>
              <w:t>card</w:t>
            </w:r>
          </w:p>
        </w:tc>
      </w:tr>
      <w:tr w14:paraId="740C9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Align w:val="center"/>
          </w:tcPr>
          <w:p w14:paraId="38883A69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Positioning method</w:t>
            </w:r>
          </w:p>
        </w:tc>
        <w:tc>
          <w:tcPr>
            <w:tcW w:w="1358" w:type="pct"/>
            <w:vAlign w:val="center"/>
          </w:tcPr>
          <w:p w14:paraId="054451BF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BeiDou /GPS</w:t>
            </w:r>
          </w:p>
        </w:tc>
        <w:tc>
          <w:tcPr>
            <w:tcW w:w="2218" w:type="pct"/>
            <w:vAlign w:val="center"/>
          </w:tcPr>
          <w:p w14:paraId="529020E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Support, 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>mixed positioning possible</w:t>
            </w:r>
          </w:p>
        </w:tc>
      </w:tr>
      <w:tr w14:paraId="1E607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restart"/>
            <w:vAlign w:val="center"/>
          </w:tcPr>
          <w:p w14:paraId="37B76EA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I</w:t>
            </w:r>
            <w:r>
              <w:rPr>
                <w:rFonts w:hint="default" w:ascii="Arial" w:hAnsi="Arial" w:cs="Arial"/>
                <w:sz w:val="20"/>
                <w:szCs w:val="20"/>
              </w:rPr>
              <w:t>nterface</w:t>
            </w:r>
          </w:p>
        </w:tc>
        <w:tc>
          <w:tcPr>
            <w:tcW w:w="1358" w:type="pct"/>
            <w:vAlign w:val="center"/>
          </w:tcPr>
          <w:p w14:paraId="1BC9DFF9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USB</w:t>
            </w:r>
          </w:p>
        </w:tc>
        <w:tc>
          <w:tcPr>
            <w:tcW w:w="2218" w:type="pct"/>
            <w:vAlign w:val="center"/>
          </w:tcPr>
          <w:p w14:paraId="7EAEBEF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1​</w:t>
            </w:r>
          </w:p>
        </w:tc>
      </w:tr>
      <w:tr w14:paraId="7E8B1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78AF0DB7">
            <w:pPr>
              <w:jc w:val="center"/>
              <w:rPr>
                <w:rFonts w:hint="default" w:ascii="Arial" w:hAnsi="Arial" w:cs="Arial"/>
                <w:sz w:val="22"/>
                <w:szCs w:val="28"/>
              </w:rPr>
            </w:pPr>
          </w:p>
        </w:tc>
        <w:tc>
          <w:tcPr>
            <w:tcW w:w="1358" w:type="pct"/>
            <w:vAlign w:val="center"/>
          </w:tcPr>
          <w:p w14:paraId="617FAF15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RS232</w:t>
            </w:r>
          </w:p>
        </w:tc>
        <w:tc>
          <w:tcPr>
            <w:tcW w:w="2218" w:type="pct"/>
            <w:vAlign w:val="center"/>
          </w:tcPr>
          <w:p w14:paraId="0059FEA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1 group</w:t>
            </w:r>
          </w:p>
        </w:tc>
      </w:tr>
      <w:tr w14:paraId="79963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78C7004A">
            <w:pPr>
              <w:jc w:val="center"/>
              <w:rPr>
                <w:rFonts w:hint="default" w:ascii="Arial" w:hAnsi="Arial" w:cs="Arial"/>
                <w:sz w:val="22"/>
                <w:szCs w:val="28"/>
              </w:rPr>
            </w:pPr>
          </w:p>
        </w:tc>
        <w:tc>
          <w:tcPr>
            <w:tcW w:w="1358" w:type="pct"/>
            <w:vAlign w:val="center"/>
          </w:tcPr>
          <w:p w14:paraId="69DE287C">
            <w:pPr>
              <w:jc w:val="center"/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RS485</w:t>
            </w:r>
          </w:p>
        </w:tc>
        <w:tc>
          <w:tcPr>
            <w:tcW w:w="2218" w:type="pct"/>
            <w:vAlign w:val="center"/>
          </w:tcPr>
          <w:p w14:paraId="291D6ECD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1 group(optional)</w:t>
            </w:r>
          </w:p>
        </w:tc>
      </w:tr>
      <w:tr w14:paraId="3C7EA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183A24F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358" w:type="pct"/>
            <w:vAlign w:val="center"/>
          </w:tcPr>
          <w:p w14:paraId="58E1C16E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SENSOR</w:t>
            </w:r>
          </w:p>
        </w:tc>
        <w:tc>
          <w:tcPr>
            <w:tcW w:w="2218" w:type="pct"/>
            <w:vAlign w:val="center"/>
          </w:tcPr>
          <w:p w14:paraId="1D7F53C4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4</w:t>
            </w:r>
          </w:p>
        </w:tc>
      </w:tr>
      <w:tr w14:paraId="4E8F9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1983FAD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358" w:type="pct"/>
            <w:vAlign w:val="center"/>
          </w:tcPr>
          <w:p w14:paraId="7CC73A76">
            <w:pPr>
              <w:jc w:val="center"/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SENSOR OUT</w:t>
            </w:r>
          </w:p>
        </w:tc>
        <w:tc>
          <w:tcPr>
            <w:tcW w:w="2218" w:type="pct"/>
            <w:vAlign w:val="center"/>
          </w:tcPr>
          <w:p w14:paraId="473B15DB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1</w:t>
            </w:r>
          </w:p>
        </w:tc>
      </w:tr>
      <w:tr w14:paraId="3AAA2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4F761848">
            <w:pPr>
              <w:jc w:val="center"/>
              <w:rPr>
                <w:rFonts w:hint="default" w:ascii="Arial" w:hAnsi="Arial" w:cs="Arial"/>
                <w:sz w:val="22"/>
                <w:szCs w:val="28"/>
              </w:rPr>
            </w:pPr>
          </w:p>
        </w:tc>
        <w:tc>
          <w:tcPr>
            <w:tcW w:w="1358" w:type="pct"/>
            <w:vAlign w:val="center"/>
          </w:tcPr>
          <w:p w14:paraId="5738D16B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NET</w:t>
            </w:r>
          </w:p>
        </w:tc>
        <w:tc>
          <w:tcPr>
            <w:tcW w:w="2218" w:type="pct"/>
            <w:vAlign w:val="center"/>
          </w:tcPr>
          <w:p w14:paraId="41FAB68F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1 (optional)</w:t>
            </w:r>
          </w:p>
        </w:tc>
      </w:tr>
      <w:tr w14:paraId="1CAA5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restart"/>
            <w:vAlign w:val="center"/>
          </w:tcPr>
          <w:p w14:paraId="28B0C0C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Physical specifications</w:t>
            </w:r>
          </w:p>
        </w:tc>
        <w:tc>
          <w:tcPr>
            <w:tcW w:w="1358" w:type="pct"/>
            <w:vAlign w:val="center"/>
          </w:tcPr>
          <w:p w14:paraId="5FAEB2F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S</w:t>
            </w:r>
            <w:r>
              <w:rPr>
                <w:rFonts w:hint="default" w:ascii="Arial" w:hAnsi="Arial" w:cs="Arial"/>
                <w:sz w:val="20"/>
                <w:szCs w:val="20"/>
              </w:rPr>
              <w:t>ize</w:t>
            </w:r>
          </w:p>
        </w:tc>
        <w:tc>
          <w:tcPr>
            <w:tcW w:w="2218" w:type="pct"/>
            <w:vAlign w:val="center"/>
          </w:tcPr>
          <w:p w14:paraId="37110CAD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102.8mm ( L ) *120mm ( W ) *32.23mm ( H )</w:t>
            </w:r>
          </w:p>
          <w:p w14:paraId="74E61215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(excluding tail wire)</w:t>
            </w:r>
          </w:p>
        </w:tc>
      </w:tr>
      <w:tr w14:paraId="0D378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5E4FF2A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358" w:type="pct"/>
            <w:vAlign w:val="center"/>
          </w:tcPr>
          <w:p w14:paraId="1056397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W</w:t>
            </w:r>
            <w:r>
              <w:rPr>
                <w:rFonts w:hint="default" w:ascii="Arial" w:hAnsi="Arial" w:cs="Arial"/>
                <w:sz w:val="20"/>
                <w:szCs w:val="20"/>
              </w:rPr>
              <w:t>eight</w:t>
            </w:r>
          </w:p>
        </w:tc>
        <w:tc>
          <w:tcPr>
            <w:tcW w:w="2218" w:type="pct"/>
            <w:vAlign w:val="center"/>
          </w:tcPr>
          <w:p w14:paraId="6A8E4FD1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NW：</w:t>
            </w:r>
            <w:r>
              <w:rPr>
                <w:rFonts w:hint="default" w:ascii="Arial" w:hAnsi="Arial" w:cs="Arial"/>
                <w:sz w:val="20"/>
                <w:szCs w:val="20"/>
              </w:rPr>
              <w:t>0.6kg</w:t>
            </w:r>
            <w:r>
              <w:rPr>
                <w:rFonts w:hint="eastAsia" w:ascii="Arial" w:hAnsi="Arial" w:cs="Arial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GW：</w:t>
            </w:r>
            <w:r>
              <w:rPr>
                <w:rFonts w:hint="default" w:ascii="Arial" w:hAnsi="Arial" w:cs="Arial"/>
                <w:sz w:val="20"/>
                <w:szCs w:val="20"/>
              </w:rPr>
              <w:t>0.8kg</w:t>
            </w:r>
          </w:p>
          <w:p w14:paraId="4A20E666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 (</w:t>
            </w:r>
            <w:r>
              <w:rPr>
                <w:rFonts w:hint="default" w:ascii="Arial" w:hAnsi="Arial" w:cs="Arial"/>
                <w:sz w:val="20"/>
                <w:szCs w:val="20"/>
                <w:lang w:eastAsia="zh-CN"/>
              </w:rPr>
              <w:t xml:space="preserve"> with a fluctuation </w:t>
            </w:r>
            <w:r>
              <w:rPr>
                <w:rFonts w:hint="default" w:ascii="Arial" w:hAnsi="Arial" w:cs="Arial"/>
                <w:sz w:val="20"/>
                <w:szCs w:val="20"/>
              </w:rPr>
              <w:t xml:space="preserve">of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5% </w:t>
            </w:r>
            <w:r>
              <w:rPr>
                <w:rFonts w:hint="default" w:ascii="Arial" w:hAnsi="Arial" w:cs="Arial"/>
                <w:sz w:val="20"/>
                <w:szCs w:val="20"/>
              </w:rPr>
              <w:t>)</w:t>
            </w:r>
          </w:p>
        </w:tc>
      </w:tr>
      <w:tr w14:paraId="170D1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restart"/>
            <w:vAlign w:val="center"/>
          </w:tcPr>
          <w:p w14:paraId="56A9A02F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Work Environment</w:t>
            </w:r>
          </w:p>
        </w:tc>
        <w:tc>
          <w:tcPr>
            <w:tcW w:w="1358" w:type="pct"/>
            <w:vAlign w:val="center"/>
          </w:tcPr>
          <w:p w14:paraId="7C02169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Operating temperature</w:t>
            </w:r>
          </w:p>
        </w:tc>
        <w:tc>
          <w:tcPr>
            <w:tcW w:w="2218" w:type="pct"/>
            <w:vAlign w:val="center"/>
          </w:tcPr>
          <w:p w14:paraId="1FB2FA2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-20 </w:t>
            </w:r>
            <w:r>
              <w:rPr>
                <w:rFonts w:hint="default" w:ascii="Arial" w:hAnsi="Arial" w:eastAsia="MS Mincho" w:cs="Arial"/>
                <w:sz w:val="20"/>
                <w:szCs w:val="20"/>
              </w:rPr>
              <w:t xml:space="preserve">～ </w:t>
            </w:r>
            <w:r>
              <w:rPr>
                <w:rFonts w:hint="default" w:ascii="Arial" w:hAnsi="Arial" w:cs="Arial"/>
                <w:sz w:val="20"/>
                <w:szCs w:val="20"/>
              </w:rPr>
              <w:t>+70 ℃</w:t>
            </w:r>
          </w:p>
        </w:tc>
      </w:tr>
      <w:tr w14:paraId="1B790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4880756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358" w:type="pct"/>
            <w:vAlign w:val="center"/>
          </w:tcPr>
          <w:p w14:paraId="0417D19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Operating humidity</w:t>
            </w:r>
          </w:p>
        </w:tc>
        <w:tc>
          <w:tcPr>
            <w:tcW w:w="2218" w:type="pct"/>
            <w:vAlign w:val="center"/>
          </w:tcPr>
          <w:p w14:paraId="4F8D77E6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8% </w:t>
            </w:r>
            <w:r>
              <w:rPr>
                <w:rFonts w:hint="default" w:ascii="Arial" w:hAnsi="Arial" w:eastAsia="MS Mincho" w:cs="Arial"/>
                <w:sz w:val="20"/>
                <w:szCs w:val="20"/>
              </w:rPr>
              <w:t xml:space="preserve">~ </w:t>
            </w:r>
            <w:r>
              <w:rPr>
                <w:rFonts w:hint="default" w:ascii="Arial" w:hAnsi="Arial" w:cs="Arial"/>
                <w:sz w:val="20"/>
                <w:szCs w:val="20"/>
              </w:rPr>
              <w:t>90% (no condensation)</w:t>
            </w:r>
          </w:p>
        </w:tc>
      </w:tr>
      <w:tr w14:paraId="537C2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Align w:val="center"/>
          </w:tcPr>
          <w:p w14:paraId="7F0724B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O</w:t>
            </w:r>
            <w:r>
              <w:rPr>
                <w:rFonts w:hint="default" w:ascii="Arial" w:hAnsi="Arial" w:cs="Arial"/>
                <w:sz w:val="20"/>
                <w:szCs w:val="20"/>
              </w:rPr>
              <w:t>ther</w:t>
            </w:r>
          </w:p>
        </w:tc>
        <w:tc>
          <w:tcPr>
            <w:tcW w:w="1358" w:type="pct"/>
            <w:vAlign w:val="center"/>
          </w:tcPr>
          <w:p w14:paraId="41C97125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Operation Mode</w:t>
            </w:r>
          </w:p>
        </w:tc>
        <w:tc>
          <w:tcPr>
            <w:tcW w:w="2218" w:type="pct"/>
            <w:vAlign w:val="center"/>
          </w:tcPr>
          <w:p w14:paraId="0E70FAD9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Remote control, mobile phone APP , WEB</w:t>
            </w:r>
          </w:p>
        </w:tc>
      </w:tr>
    </w:tbl>
    <w:p w14:paraId="1572AAC0">
      <w:pPr>
        <w:jc w:val="center"/>
        <w:rPr>
          <w:rFonts w:hint="default" w:ascii="Arial" w:hAnsi="Arial" w:eastAsia="思源黑体 CN Light" w:cs="Arial"/>
          <w:szCs w:val="21"/>
        </w:rPr>
      </w:pPr>
    </w:p>
    <w:p w14:paraId="66DD34AC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</w:p>
    <w:p w14:paraId="4F3AA584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</w:p>
    <w:p w14:paraId="17EC9C89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</w:p>
    <w:p w14:paraId="5DD18B9D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</w:p>
    <w:p w14:paraId="2E217EA6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432A730C">
      <w:pPr>
        <w:jc w:val="left"/>
        <w:rPr>
          <w:rFonts w:hint="default" w:ascii="Arial" w:hAnsi="Arial" w:eastAsia="思源黑体 CN Light" w:cs="Arial"/>
          <w:sz w:val="38"/>
          <w:szCs w:val="3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Product Size</w:t>
      </w:r>
    </w:p>
    <w:p w14:paraId="4324EE41">
      <w:pPr>
        <w:jc w:val="center"/>
        <w:rPr>
          <w:rFonts w:hint="default" w:ascii="Arial" w:hAnsi="Arial" w:eastAsia="思源黑体 CN Light" w:cs="Arial"/>
          <w:sz w:val="18"/>
          <w:szCs w:val="18"/>
        </w:rPr>
      </w:pPr>
      <w:r>
        <w:rPr>
          <w:rFonts w:hint="default" w:ascii="Arial" w:hAnsi="Arial" w:eastAsia="思源黑体 CN Light" w:cs="Arial"/>
        </w:rPr>
        <w:drawing>
          <wp:inline distT="0" distB="0" distL="0" distR="0">
            <wp:extent cx="2754630" cy="2841625"/>
            <wp:effectExtent l="0" t="0" r="127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54630" cy="284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A3949">
      <w:pPr>
        <w:jc w:val="center"/>
        <w:rPr>
          <w:rFonts w:hint="default" w:ascii="Arial" w:hAnsi="Arial" w:eastAsia="思源黑体 CN Light" w:cs="Arial"/>
          <w:sz w:val="18"/>
          <w:szCs w:val="18"/>
        </w:rPr>
      </w:pPr>
      <w:r>
        <w:rPr>
          <w:rFonts w:hint="default" w:ascii="Arial" w:hAnsi="Arial" w:eastAsia="思源黑体 CN Light" w:cs="Arial"/>
        </w:rPr>
        <w:drawing>
          <wp:inline distT="0" distB="0" distL="0" distR="0">
            <wp:extent cx="3264535" cy="1539875"/>
            <wp:effectExtent l="0" t="0" r="1206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64535" cy="153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E5736">
      <w:pPr>
        <w:jc w:val="right"/>
        <w:rPr>
          <w:rFonts w:hint="default" w:ascii="Arial" w:hAnsi="Arial" w:eastAsia="思源黑体 CN Light" w:cs="Arial"/>
          <w:b/>
          <w:bCs/>
          <w:sz w:val="28"/>
          <w:szCs w:val="28"/>
          <w:lang w:val="en-US" w:eastAsia="zh-CN"/>
        </w:rPr>
      </w:pPr>
      <w:r>
        <w:rPr>
          <w:rFonts w:hint="default" w:ascii="Arial" w:hAnsi="Arial" w:eastAsia="思源黑体 CN Light" w:cs="Arial"/>
          <w:sz w:val="18"/>
          <w:szCs w:val="18"/>
        </w:rPr>
        <w:t xml:space="preserve">Unit: </w:t>
      </w:r>
      <w:r>
        <w:rPr>
          <w:rFonts w:hint="eastAsia" w:ascii="Arial" w:hAnsi="Arial" w:eastAsia="思源黑体 CN Light" w:cs="Arial"/>
          <w:sz w:val="18"/>
          <w:szCs w:val="18"/>
          <w:lang w:val="en-US" w:eastAsia="zh-CN"/>
        </w:rPr>
        <w:t>mm</w:t>
      </w:r>
    </w:p>
    <w:p w14:paraId="2CC4E709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Panel interface</w:t>
      </w:r>
    </w:p>
    <w:p w14:paraId="5C444B9A">
      <w:pPr>
        <w:jc w:val="center"/>
        <w:rPr>
          <w:rFonts w:hint="default" w:ascii="Arial" w:hAnsi="Arial" w:eastAsia="思源黑体 CN Light" w:cs="Arial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front panel</w:t>
      </w:r>
    </w:p>
    <w:p w14:paraId="411B1181">
      <w:pPr>
        <w:jc w:val="center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</w:rPr>
        <w:drawing>
          <wp:inline distT="0" distB="0" distL="0" distR="0">
            <wp:extent cx="4413250" cy="1567815"/>
            <wp:effectExtent l="0" t="0" r="635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25225" cy="1572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EBF68">
      <w:pPr>
        <w:jc w:val="center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rear panel</w:t>
      </w:r>
    </w:p>
    <w:p w14:paraId="064BB0A0">
      <w:pPr>
        <w:jc w:val="center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</w:rPr>
        <w:drawing>
          <wp:inline distT="0" distB="0" distL="0" distR="0">
            <wp:extent cx="4108450" cy="1572895"/>
            <wp:effectExtent l="0" t="0" r="6350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38841" cy="158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E644D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tail line definition</w:t>
      </w:r>
    </w:p>
    <w:p w14:paraId="2F4769A0">
      <w:pPr>
        <w:jc w:val="center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</w:rPr>
        <w:drawing>
          <wp:inline distT="0" distB="0" distL="0" distR="0">
            <wp:extent cx="5234305" cy="327406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rcRect t="3010" r="21240"/>
                    <a:stretch>
                      <a:fillRect/>
                    </a:stretch>
                  </pic:blipFill>
                  <pic:spPr>
                    <a:xfrm>
                      <a:off x="0" y="0"/>
                      <a:ext cx="5234305" cy="32740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ABC9B">
      <w:pPr>
        <w:jc w:val="center"/>
        <w:rPr>
          <w:rFonts w:hint="default" w:ascii="Arial" w:hAnsi="Arial" w:eastAsia="思源黑体 CN Light" w:cs="Arial"/>
          <w:b/>
          <w:bCs/>
          <w:sz w:val="28"/>
          <w:szCs w:val="28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219DC">
    <w:pPr>
      <w:pStyle w:val="2"/>
    </w:pPr>
    <w:r>
      <w:rPr>
        <w:sz w:val="24"/>
      </w:rPr>
      <w:t>@ C</w:t>
    </w:r>
    <w:r>
      <w:rPr>
        <w:rFonts w:hint="eastAsia"/>
        <w:sz w:val="24"/>
      </w:rPr>
      <w:t>i</w:t>
    </w:r>
    <w:r>
      <w:rPr>
        <w:sz w:val="24"/>
      </w:rPr>
      <w:t>tops 202</w:t>
    </w:r>
    <w:r>
      <w:rPr>
        <w:rFonts w:hint="eastAsia"/>
        <w:sz w:val="24"/>
        <w:lang w:val="en-US" w:eastAsia="zh-CN"/>
      </w:rPr>
      <w:t>5</w:t>
    </w:r>
    <w:r>
      <w:rPr>
        <w:sz w:val="24"/>
      </w:rPr>
      <w:t xml:space="preserve">. All Rights Reserved </w:t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>www.citops.cn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44A3F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B5154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firstLine="420"/>
      <w:jc w:val="left"/>
      <w:rPr>
        <w:rFonts w:ascii="等线" w:hAnsi="等线" w:eastAsia="等线" w:cs="等线"/>
        <w:sz w:val="36"/>
        <w:szCs w:val="36"/>
      </w:rPr>
    </w:pPr>
    <w:r>
      <w:rPr>
        <w:rFonts w:hint="eastAsia" w:ascii="等线" w:hAnsi="等线" w:eastAsia="等线" w:cs="等线"/>
        <w:sz w:val="36"/>
        <w:szCs w:val="3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4988560</wp:posOffset>
          </wp:positionH>
          <wp:positionV relativeFrom="paragraph">
            <wp:posOffset>-85090</wp:posOffset>
          </wp:positionV>
          <wp:extent cx="1202690" cy="381635"/>
          <wp:effectExtent l="0" t="0" r="16510" b="18415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2787" cy="381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等线" w:hAnsi="等线" w:eastAsia="等线" w:cs="等线"/>
        <w:sz w:val="36"/>
        <w:szCs w:val="36"/>
      </w:rPr>
      <w:t>MDVR-M</w:t>
    </w:r>
    <w:r>
      <w:rPr>
        <w:rFonts w:ascii="等线" w:hAnsi="等线" w:eastAsia="等线" w:cs="等线"/>
        <w:sz w:val="36"/>
        <w:szCs w:val="36"/>
      </w:rPr>
      <w:t>15</w:t>
    </w:r>
    <w:r>
      <w:rPr>
        <w:rFonts w:hint="eastAsia" w:ascii="等线" w:hAnsi="等线" w:eastAsia="等线" w:cs="等线"/>
        <w:sz w:val="36"/>
        <w:szCs w:val="36"/>
      </w:rPr>
      <w:t>Hv</w:t>
    </w:r>
  </w:p>
  <w:p w14:paraId="328BC501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23812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F2E5F3"/>
    <w:multiLevelType w:val="singleLevel"/>
    <w:tmpl w:val="B1F2E5F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E7B"/>
    <w:rsid w:val="000030BA"/>
    <w:rsid w:val="00007631"/>
    <w:rsid w:val="00021FD3"/>
    <w:rsid w:val="0003198C"/>
    <w:rsid w:val="000402FA"/>
    <w:rsid w:val="0004633A"/>
    <w:rsid w:val="000634DF"/>
    <w:rsid w:val="00072683"/>
    <w:rsid w:val="00075854"/>
    <w:rsid w:val="000821DC"/>
    <w:rsid w:val="00091043"/>
    <w:rsid w:val="000D5BE8"/>
    <w:rsid w:val="000E15BE"/>
    <w:rsid w:val="000E4906"/>
    <w:rsid w:val="000F7F58"/>
    <w:rsid w:val="001B02F0"/>
    <w:rsid w:val="001B40C8"/>
    <w:rsid w:val="001B7DA5"/>
    <w:rsid w:val="001D4BB9"/>
    <w:rsid w:val="001D7B88"/>
    <w:rsid w:val="00214978"/>
    <w:rsid w:val="00240AE4"/>
    <w:rsid w:val="00266CF5"/>
    <w:rsid w:val="002B5CFB"/>
    <w:rsid w:val="002E0110"/>
    <w:rsid w:val="002F1BB5"/>
    <w:rsid w:val="002F42E7"/>
    <w:rsid w:val="002F43E1"/>
    <w:rsid w:val="003271E2"/>
    <w:rsid w:val="00356E7B"/>
    <w:rsid w:val="003733A1"/>
    <w:rsid w:val="00425DE7"/>
    <w:rsid w:val="00444144"/>
    <w:rsid w:val="00483EF0"/>
    <w:rsid w:val="004A2013"/>
    <w:rsid w:val="004F1180"/>
    <w:rsid w:val="004F14C8"/>
    <w:rsid w:val="00505209"/>
    <w:rsid w:val="00524095"/>
    <w:rsid w:val="005333FA"/>
    <w:rsid w:val="005444E6"/>
    <w:rsid w:val="00567950"/>
    <w:rsid w:val="00572C63"/>
    <w:rsid w:val="005851E1"/>
    <w:rsid w:val="005D6A79"/>
    <w:rsid w:val="00603916"/>
    <w:rsid w:val="006601BA"/>
    <w:rsid w:val="006C52F8"/>
    <w:rsid w:val="006D0B8F"/>
    <w:rsid w:val="006E25EC"/>
    <w:rsid w:val="006F7A38"/>
    <w:rsid w:val="007152AF"/>
    <w:rsid w:val="00716374"/>
    <w:rsid w:val="007165A1"/>
    <w:rsid w:val="007240F3"/>
    <w:rsid w:val="00732793"/>
    <w:rsid w:val="00756E9D"/>
    <w:rsid w:val="007A262B"/>
    <w:rsid w:val="00805B74"/>
    <w:rsid w:val="00833E1E"/>
    <w:rsid w:val="008433C5"/>
    <w:rsid w:val="00865CAB"/>
    <w:rsid w:val="00882F1F"/>
    <w:rsid w:val="008E37CC"/>
    <w:rsid w:val="0090317E"/>
    <w:rsid w:val="00920077"/>
    <w:rsid w:val="00932527"/>
    <w:rsid w:val="009A5AE8"/>
    <w:rsid w:val="009D0C70"/>
    <w:rsid w:val="009E6CE1"/>
    <w:rsid w:val="00A33F22"/>
    <w:rsid w:val="00A41F94"/>
    <w:rsid w:val="00A441A8"/>
    <w:rsid w:val="00A479DE"/>
    <w:rsid w:val="00A7467D"/>
    <w:rsid w:val="00A81E34"/>
    <w:rsid w:val="00A92E77"/>
    <w:rsid w:val="00B24BFC"/>
    <w:rsid w:val="00B861D9"/>
    <w:rsid w:val="00BE59E0"/>
    <w:rsid w:val="00BE7379"/>
    <w:rsid w:val="00C20B45"/>
    <w:rsid w:val="00C81701"/>
    <w:rsid w:val="00CD7CBA"/>
    <w:rsid w:val="00CD7FE0"/>
    <w:rsid w:val="00D24D25"/>
    <w:rsid w:val="00D54A11"/>
    <w:rsid w:val="00D55C71"/>
    <w:rsid w:val="00D65F58"/>
    <w:rsid w:val="00D71091"/>
    <w:rsid w:val="00DB6262"/>
    <w:rsid w:val="00DC0606"/>
    <w:rsid w:val="00DC608B"/>
    <w:rsid w:val="00E0575B"/>
    <w:rsid w:val="00E27BC4"/>
    <w:rsid w:val="00E54849"/>
    <w:rsid w:val="00EB5E5D"/>
    <w:rsid w:val="00F16951"/>
    <w:rsid w:val="00F55ECD"/>
    <w:rsid w:val="00FA5BD2"/>
    <w:rsid w:val="017E3F53"/>
    <w:rsid w:val="02CE0957"/>
    <w:rsid w:val="02DE603A"/>
    <w:rsid w:val="03E43F24"/>
    <w:rsid w:val="06293758"/>
    <w:rsid w:val="06D118A6"/>
    <w:rsid w:val="07BB1426"/>
    <w:rsid w:val="08FA4A87"/>
    <w:rsid w:val="09967A33"/>
    <w:rsid w:val="0A0C4D82"/>
    <w:rsid w:val="0AA22F10"/>
    <w:rsid w:val="0AED5DC4"/>
    <w:rsid w:val="0B8F45DC"/>
    <w:rsid w:val="0E450938"/>
    <w:rsid w:val="10007F15"/>
    <w:rsid w:val="105F72B8"/>
    <w:rsid w:val="1154400E"/>
    <w:rsid w:val="153138AB"/>
    <w:rsid w:val="15983246"/>
    <w:rsid w:val="15C51757"/>
    <w:rsid w:val="160B14A8"/>
    <w:rsid w:val="16597BE0"/>
    <w:rsid w:val="16697D79"/>
    <w:rsid w:val="16992370"/>
    <w:rsid w:val="16BC6C65"/>
    <w:rsid w:val="16E53EDE"/>
    <w:rsid w:val="17236198"/>
    <w:rsid w:val="18E43275"/>
    <w:rsid w:val="19836F08"/>
    <w:rsid w:val="19E1246A"/>
    <w:rsid w:val="1A142DA9"/>
    <w:rsid w:val="1C4F0C0D"/>
    <w:rsid w:val="1CB77EE3"/>
    <w:rsid w:val="1DE742BD"/>
    <w:rsid w:val="1ECC35C8"/>
    <w:rsid w:val="21A6183D"/>
    <w:rsid w:val="22CD0726"/>
    <w:rsid w:val="233E6D67"/>
    <w:rsid w:val="235421B2"/>
    <w:rsid w:val="23572EB3"/>
    <w:rsid w:val="2569148A"/>
    <w:rsid w:val="297E1A2A"/>
    <w:rsid w:val="2BAE7598"/>
    <w:rsid w:val="2C0B2E20"/>
    <w:rsid w:val="2D8A7145"/>
    <w:rsid w:val="2E067549"/>
    <w:rsid w:val="2EB864A5"/>
    <w:rsid w:val="2EDB2067"/>
    <w:rsid w:val="2F8741CD"/>
    <w:rsid w:val="322F3801"/>
    <w:rsid w:val="32A25098"/>
    <w:rsid w:val="33615CE5"/>
    <w:rsid w:val="34D01869"/>
    <w:rsid w:val="34FA2D24"/>
    <w:rsid w:val="354718D2"/>
    <w:rsid w:val="359D417E"/>
    <w:rsid w:val="36932AEE"/>
    <w:rsid w:val="377C3B86"/>
    <w:rsid w:val="37E37B77"/>
    <w:rsid w:val="382B62BD"/>
    <w:rsid w:val="386F1CA1"/>
    <w:rsid w:val="39706AEF"/>
    <w:rsid w:val="3BF97025"/>
    <w:rsid w:val="3C2E2AAE"/>
    <w:rsid w:val="3CBF6BE2"/>
    <w:rsid w:val="3D0550A8"/>
    <w:rsid w:val="3E022864"/>
    <w:rsid w:val="3E171D7F"/>
    <w:rsid w:val="3F494EEA"/>
    <w:rsid w:val="40B3680F"/>
    <w:rsid w:val="40CA4C19"/>
    <w:rsid w:val="4115658C"/>
    <w:rsid w:val="41174B0C"/>
    <w:rsid w:val="413C4850"/>
    <w:rsid w:val="416B62FB"/>
    <w:rsid w:val="41D93C06"/>
    <w:rsid w:val="428D5CD5"/>
    <w:rsid w:val="44B9624D"/>
    <w:rsid w:val="45A65C23"/>
    <w:rsid w:val="4678372C"/>
    <w:rsid w:val="471B07AC"/>
    <w:rsid w:val="47612E72"/>
    <w:rsid w:val="478C564C"/>
    <w:rsid w:val="48390461"/>
    <w:rsid w:val="49062466"/>
    <w:rsid w:val="4A7E71B5"/>
    <w:rsid w:val="4BEA34DC"/>
    <w:rsid w:val="4C3B396E"/>
    <w:rsid w:val="4D0B791A"/>
    <w:rsid w:val="4E094000"/>
    <w:rsid w:val="4E257948"/>
    <w:rsid w:val="4E7365F4"/>
    <w:rsid w:val="4E80045D"/>
    <w:rsid w:val="50254FCD"/>
    <w:rsid w:val="51533CB2"/>
    <w:rsid w:val="51727016"/>
    <w:rsid w:val="51E62975"/>
    <w:rsid w:val="52054B76"/>
    <w:rsid w:val="52757F0A"/>
    <w:rsid w:val="529A44A7"/>
    <w:rsid w:val="52B96984"/>
    <w:rsid w:val="52E951B5"/>
    <w:rsid w:val="53050228"/>
    <w:rsid w:val="546F0FFD"/>
    <w:rsid w:val="548A76AF"/>
    <w:rsid w:val="56151416"/>
    <w:rsid w:val="56B934B6"/>
    <w:rsid w:val="576A6D11"/>
    <w:rsid w:val="587C4919"/>
    <w:rsid w:val="5959371E"/>
    <w:rsid w:val="5A260B37"/>
    <w:rsid w:val="5A66179E"/>
    <w:rsid w:val="5AC66EF1"/>
    <w:rsid w:val="5B2D41AF"/>
    <w:rsid w:val="5C875D4D"/>
    <w:rsid w:val="5D003330"/>
    <w:rsid w:val="5D0979D0"/>
    <w:rsid w:val="5EF063A5"/>
    <w:rsid w:val="5F0C2645"/>
    <w:rsid w:val="5F113AF8"/>
    <w:rsid w:val="613123EF"/>
    <w:rsid w:val="618E5D50"/>
    <w:rsid w:val="61AA6CF2"/>
    <w:rsid w:val="62D16F39"/>
    <w:rsid w:val="62E55080"/>
    <w:rsid w:val="63904A9C"/>
    <w:rsid w:val="63BF4119"/>
    <w:rsid w:val="640B5BAF"/>
    <w:rsid w:val="659146A9"/>
    <w:rsid w:val="66B53113"/>
    <w:rsid w:val="69DC6950"/>
    <w:rsid w:val="6B1819BC"/>
    <w:rsid w:val="6C5E738C"/>
    <w:rsid w:val="6C7B1E99"/>
    <w:rsid w:val="6CB430FF"/>
    <w:rsid w:val="6D0F0738"/>
    <w:rsid w:val="6DA01608"/>
    <w:rsid w:val="701D0FD7"/>
    <w:rsid w:val="7037619A"/>
    <w:rsid w:val="717A7DCB"/>
    <w:rsid w:val="71A12D58"/>
    <w:rsid w:val="729B64A6"/>
    <w:rsid w:val="729D0937"/>
    <w:rsid w:val="72AA1D98"/>
    <w:rsid w:val="72B61E99"/>
    <w:rsid w:val="72CC3CDC"/>
    <w:rsid w:val="73EE091A"/>
    <w:rsid w:val="74EE48E9"/>
    <w:rsid w:val="76151AFF"/>
    <w:rsid w:val="762813CA"/>
    <w:rsid w:val="76D41671"/>
    <w:rsid w:val="770730DF"/>
    <w:rsid w:val="77C53838"/>
    <w:rsid w:val="782146A6"/>
    <w:rsid w:val="791264C4"/>
    <w:rsid w:val="7A5C0273"/>
    <w:rsid w:val="7B6D5373"/>
    <w:rsid w:val="7B8B0E2B"/>
    <w:rsid w:val="7BFE742B"/>
    <w:rsid w:val="7D096051"/>
    <w:rsid w:val="7DC25F83"/>
    <w:rsid w:val="7DFE20C3"/>
    <w:rsid w:val="7E091A49"/>
    <w:rsid w:val="7E2A2D86"/>
    <w:rsid w:val="7E7312EF"/>
    <w:rsid w:val="7EEC1B7F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其他"/>
    <w:basedOn w:val="1"/>
    <w:qFormat/>
    <w:uiPriority w:val="0"/>
    <w:rPr>
      <w:rFonts w:ascii="宋体" w:hAnsi="宋体" w:eastAsia="宋体" w:cs="宋体"/>
      <w:sz w:val="30"/>
      <w:szCs w:val="30"/>
    </w:rPr>
  </w:style>
  <w:style w:type="paragraph" w:customStyle="1" w:styleId="8">
    <w:name w:val="Table Paragraph"/>
    <w:basedOn w:val="1"/>
    <w:qFormat/>
    <w:uiPriority w:val="1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4</Pages>
  <Words>113</Words>
  <Characters>713</Characters>
  <Lines>14</Lines>
  <Paragraphs>4</Paragraphs>
  <TotalTime>2</TotalTime>
  <ScaleCrop>false</ScaleCrop>
  <LinksUpToDate>false</LinksUpToDate>
  <CharactersWithSpaces>810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2021-03-12T06:28:00Z</dcterms:created>
  <dc:creator>86136</dc:creator>
  <cp:lastModifiedBy>笑炎</cp:lastModifiedBy>
  <dcterms:modified xsi:type="dcterms:W3CDTF">2026-07-22T01:39:59Z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4AEC9A34FBAD4641ADB2994BB5E79E25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